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736AF">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333333"/>
          <w:kern w:val="0"/>
          <w:sz w:val="36"/>
          <w:szCs w:val="36"/>
          <w:lang w:val="en-US" w:eastAsia="zh-CN"/>
        </w:rPr>
      </w:pPr>
      <w:r>
        <w:rPr>
          <w:rFonts w:hint="eastAsia" w:ascii="宋体" w:hAnsi="宋体" w:eastAsia="宋体" w:cs="宋体"/>
          <w:b/>
          <w:bCs w:val="0"/>
          <w:color w:val="333333"/>
          <w:kern w:val="0"/>
          <w:sz w:val="36"/>
          <w:szCs w:val="36"/>
          <w:lang w:val="en-US" w:eastAsia="zh-CN"/>
        </w:rPr>
        <w:t>四平市铁西区英雄街道办事处2025年政府信息公开</w:t>
      </w:r>
    </w:p>
    <w:p w14:paraId="461B1836">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333333"/>
          <w:kern w:val="0"/>
          <w:sz w:val="36"/>
          <w:szCs w:val="36"/>
          <w:lang w:val="en-US" w:eastAsia="zh-CN"/>
        </w:rPr>
      </w:pPr>
      <w:r>
        <w:rPr>
          <w:rFonts w:hint="eastAsia" w:ascii="宋体" w:hAnsi="宋体" w:eastAsia="宋体" w:cs="宋体"/>
          <w:b/>
          <w:bCs w:val="0"/>
          <w:color w:val="333333"/>
          <w:kern w:val="0"/>
          <w:sz w:val="36"/>
          <w:szCs w:val="36"/>
          <w:lang w:val="en-US" w:eastAsia="zh-CN"/>
        </w:rPr>
        <w:t>工作年度报告</w:t>
      </w:r>
    </w:p>
    <w:p w14:paraId="1F2D1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color w:val="333333"/>
          <w:kern w:val="0"/>
          <w:sz w:val="24"/>
          <w:szCs w:val="24"/>
          <w:lang w:val="en-US" w:eastAsia="zh-CN"/>
        </w:rPr>
      </w:pPr>
    </w:p>
    <w:p w14:paraId="55B457D5">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333333"/>
          <w:kern w:val="0"/>
          <w:sz w:val="24"/>
          <w:szCs w:val="24"/>
          <w:lang w:val="en-US" w:eastAsia="zh-CN"/>
        </w:rPr>
      </w:pPr>
      <w:r>
        <w:rPr>
          <w:rFonts w:hint="eastAsia" w:ascii="宋体" w:hAnsi="宋体" w:eastAsia="宋体" w:cs="宋体"/>
          <w:i w:val="0"/>
          <w:iCs w:val="0"/>
          <w:caps w:val="0"/>
          <w:color w:val="000000"/>
          <w:spacing w:val="0"/>
          <w:sz w:val="24"/>
          <w:szCs w:val="24"/>
          <w:shd w:val="clear" w:fill="FFFFFF"/>
          <w:lang w:val="en-US" w:eastAsia="zh-CN"/>
        </w:rPr>
        <w:t>根据《中华人民共和国政府信息公开条例》（国务院令第492号公布，国务院令第711号修订，以下简称《条例》）规定，现制定《四平市铁西区英雄街道办事处2025年政府信息公开工作年度报告》。本报告由总体情况，主动公开政府信息情况，收到和处理政府信息公开申请情况，政府信息公开行政复议、行政诉讼情况，存在的主要问题及改进情况，其他需要报告的事项等六个部分组成。本年度报告中所列数据的统计期限自2025年1月1日起至2025年12月31日止，电子版在四平市铁西区政府信息公开年度报告专栏下载（网址：http://txqxxgk.siping.gov.cn/zsts/fgw_12298/ndbg/），如对本报告有疑问，请与铁西区英雄街道办事处联系，地址：四平市铁西区青年街青年委84号，邮编：136000，电话：0434-3242822。具体情况报告如下：</w:t>
      </w:r>
    </w:p>
    <w:p w14:paraId="658259D6">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333333"/>
          <w:kern w:val="0"/>
          <w:sz w:val="24"/>
          <w:szCs w:val="24"/>
          <w:lang w:val="en-US" w:eastAsia="zh-CN"/>
        </w:rPr>
      </w:pPr>
      <w:r>
        <w:rPr>
          <w:rFonts w:hint="eastAsia" w:ascii="宋体" w:hAnsi="宋体" w:eastAsia="宋体" w:cs="宋体"/>
          <w:b/>
          <w:bCs/>
          <w:color w:val="333333"/>
          <w:kern w:val="0"/>
          <w:sz w:val="24"/>
          <w:szCs w:val="24"/>
        </w:rPr>
        <w:t>一、总体情况</w:t>
      </w:r>
      <w:r>
        <w:rPr>
          <w:rFonts w:hint="eastAsia" w:ascii="宋体" w:hAnsi="宋体" w:eastAsia="宋体" w:cs="宋体"/>
          <w:b/>
          <w:bCs/>
          <w:color w:val="333333"/>
          <w:kern w:val="0"/>
          <w:sz w:val="24"/>
          <w:szCs w:val="24"/>
          <w:lang w:val="en-US" w:eastAsia="zh-CN"/>
        </w:rPr>
        <w:t xml:space="preserve"> </w:t>
      </w:r>
    </w:p>
    <w:p w14:paraId="67D0EF16">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highlight w:val="yellow"/>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2025年，英雄街道在区委、区政府的正确领导下，坚持以人民为中心的发展思想，紧紧围绕区委、区政府中心工作及群众关切，深入贯彻落实《条例》精神，不断深化政务公开，着力提升政府工作透明度和公信力，持续优化营商环境，保障人民群众的知情权、参与权、表达权和监督权。全年主动公开信息7条，其中预决算2条，收到依申请公开政府信息2条。</w:t>
      </w:r>
    </w:p>
    <w:p w14:paraId="746C34FD">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pPr>
      <w:r>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t>（一）健全职责分工机制</w:t>
      </w:r>
    </w:p>
    <w:p w14:paraId="7A12F0C3">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英雄街道办事处紧密围绕全街重点工作及民生关切事项，持续完善政务公开领导体系，结合人员变动情况，及时调整充实领导小组成员，切实强化对政务公开工作的统筹规划、组织指导、综合协调与督查落实。健全政府信息管理制度，明确信息采集、审核、发布、更新等环节责任。定期对公开信息进行梳理检查，确保信息的准确性、时效性和规范性。加强信息公开保密审查，严守国家秘密和安全底线。</w:t>
      </w:r>
    </w:p>
    <w:p w14:paraId="6004F01C">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pPr>
      <w:r>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t>（二）深化基层公开覆盖</w:t>
      </w:r>
    </w:p>
    <w:p w14:paraId="7E613C66">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英雄街道办事处坚持“公开为常态、不公开为例外”原则，持续丰富和拓展政务公开内容。推动政务公开与社区治理深度融合，强化基层政务公开标准化建设，切实保障群众知情权、参与权和监督权。依托区政府门户网站作为第一公开平台，规范信息发布流程，确保内容准确、更新及时。同时利用街道及社区宣传栏等线下阵地，及时公示惠民政策、资金发放等民生信息，推动政府信息公开向基层一线有效延伸。</w:t>
      </w:r>
    </w:p>
    <w:p w14:paraId="35C63667">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pPr>
      <w:r>
        <w:rPr>
          <w:rFonts w:hint="eastAsia" w:ascii="楷体" w:hAnsi="楷体" w:eastAsia="楷体" w:cs="楷体"/>
          <w:b w:val="0"/>
          <w:bCs w:val="0"/>
          <w:i w:val="0"/>
          <w:iCs w:val="0"/>
          <w:caps w:val="0"/>
          <w:color w:val="333333"/>
          <w:spacing w:val="0"/>
          <w:kern w:val="0"/>
          <w:sz w:val="24"/>
          <w:szCs w:val="24"/>
          <w:highlight w:val="none"/>
          <w:shd w:val="clear" w:fill="FFFFFF"/>
          <w:lang w:val="en-US" w:eastAsia="zh-CN" w:bidi="ar-SA"/>
        </w:rPr>
        <w:t>（三）拓展信息公开渠道</w:t>
      </w:r>
    </w:p>
    <w:p w14:paraId="7AC96384">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在用好传统公开载体基础上，英雄街道办事处于街道及社区公共服务区域规范设置政务公开专栏共8处，定期维护更新，面向群众广泛传达政策信息。同时，积极依托政府门户网站、新媒体平台等线上渠道，围绕财政预算决算、便民服务流程等重点领域，进一步拓展公开广度与深度。优化依申请公开办理流程，完善受理、答复与反馈机制，畅通公众参与渠道，不断提升政务公开服务水平与实效。</w:t>
      </w:r>
    </w:p>
    <w:p w14:paraId="44F47709">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二、主动公开政府信息情况</w:t>
      </w:r>
    </w:p>
    <w:tbl>
      <w:tblPr>
        <w:tblStyle w:val="6"/>
        <w:tblW w:w="8900" w:type="dxa"/>
        <w:jc w:val="center"/>
        <w:tblLayout w:type="fixed"/>
        <w:tblCellMar>
          <w:top w:w="0" w:type="dxa"/>
          <w:left w:w="0" w:type="dxa"/>
          <w:bottom w:w="0" w:type="dxa"/>
          <w:right w:w="0" w:type="dxa"/>
        </w:tblCellMar>
      </w:tblPr>
      <w:tblGrid>
        <w:gridCol w:w="3403"/>
        <w:gridCol w:w="1853"/>
        <w:gridCol w:w="1754"/>
        <w:gridCol w:w="1890"/>
      </w:tblGrid>
      <w:tr w14:paraId="28B7339D">
        <w:tblPrEx>
          <w:tblCellMar>
            <w:top w:w="0" w:type="dxa"/>
            <w:left w:w="0" w:type="dxa"/>
            <w:bottom w:w="0" w:type="dxa"/>
            <w:right w:w="0" w:type="dxa"/>
          </w:tblCellMar>
        </w:tblPrEx>
        <w:trPr>
          <w:trHeight w:val="541" w:hRule="atLeast"/>
          <w:jc w:val="center"/>
        </w:trPr>
        <w:tc>
          <w:tcPr>
            <w:tcW w:w="890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47C2E610">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第二十条第（一）项</w:t>
            </w:r>
          </w:p>
        </w:tc>
      </w:tr>
      <w:tr w14:paraId="7EB50537">
        <w:tblPrEx>
          <w:tblCellMar>
            <w:top w:w="0" w:type="dxa"/>
            <w:left w:w="0" w:type="dxa"/>
            <w:bottom w:w="0" w:type="dxa"/>
            <w:right w:w="0" w:type="dxa"/>
          </w:tblCellMar>
        </w:tblPrEx>
        <w:trPr>
          <w:trHeight w:val="829" w:hRule="atLeas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2E02C4">
            <w:pPr>
              <w:keepNext w:val="0"/>
              <w:keepLines w:val="0"/>
              <w:pageBreakBefore w:val="0"/>
              <w:widowControl/>
              <w:tabs>
                <w:tab w:val="left" w:pos="7513"/>
              </w:tabs>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18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50E8B1">
            <w:pPr>
              <w:keepNext w:val="0"/>
              <w:keepLines w:val="0"/>
              <w:pageBreakBefore w:val="0"/>
              <w:widowControl/>
              <w:tabs>
                <w:tab w:val="left" w:pos="7513"/>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本年</w:t>
            </w:r>
            <w:r>
              <w:rPr>
                <w:rFonts w:hint="eastAsia" w:ascii="宋体" w:hAnsi="宋体" w:eastAsia="宋体" w:cs="宋体"/>
                <w:color w:val="auto"/>
                <w:kern w:val="0"/>
                <w:sz w:val="20"/>
                <w:szCs w:val="20"/>
                <w:lang w:val="en-US" w:eastAsia="zh-CN"/>
              </w:rPr>
              <w:t>制发件数</w:t>
            </w:r>
          </w:p>
        </w:tc>
        <w:tc>
          <w:tcPr>
            <w:tcW w:w="17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234763">
            <w:pPr>
              <w:keepNext w:val="0"/>
              <w:keepLines w:val="0"/>
              <w:pageBreakBefore w:val="0"/>
              <w:widowControl/>
              <w:tabs>
                <w:tab w:val="left" w:pos="7513"/>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本年</w:t>
            </w:r>
            <w:r>
              <w:rPr>
                <w:rFonts w:hint="eastAsia" w:ascii="宋体" w:hAnsi="宋体" w:eastAsia="宋体" w:cs="宋体"/>
                <w:color w:val="auto"/>
                <w:kern w:val="0"/>
                <w:sz w:val="20"/>
                <w:szCs w:val="20"/>
                <w:lang w:val="en-US" w:eastAsia="zh-CN"/>
              </w:rPr>
              <w:t>废止件数</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6CD5D">
            <w:pPr>
              <w:keepNext w:val="0"/>
              <w:keepLines w:val="0"/>
              <w:pageBreakBefore w:val="0"/>
              <w:widowControl/>
              <w:tabs>
                <w:tab w:val="left" w:pos="7513"/>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0"/>
                <w:szCs w:val="20"/>
                <w:lang w:val="en-US" w:eastAsia="zh-CN"/>
              </w:rPr>
              <w:t>现行有效件数</w:t>
            </w:r>
          </w:p>
        </w:tc>
      </w:tr>
      <w:tr w14:paraId="7533FED2">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D44586">
            <w:pPr>
              <w:widowControl/>
              <w:tabs>
                <w:tab w:val="left" w:pos="7513"/>
              </w:tabs>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规章</w:t>
            </w:r>
          </w:p>
        </w:tc>
        <w:tc>
          <w:tcPr>
            <w:tcW w:w="18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AD2874B">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17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48504">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B7BCD">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14:paraId="3207AFB4">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B231D7">
            <w:pPr>
              <w:widowControl/>
              <w:tabs>
                <w:tab w:val="left" w:pos="7513"/>
              </w:tabs>
              <w:jc w:val="left"/>
              <w:rPr>
                <w:rFonts w:ascii="宋体" w:hAnsi="宋体" w:eastAsia="宋体" w:cs="宋体"/>
                <w:color w:val="auto"/>
                <w:kern w:val="0"/>
                <w:sz w:val="24"/>
                <w:szCs w:val="24"/>
              </w:rPr>
            </w:pPr>
            <w:r>
              <w:rPr>
                <w:rFonts w:hint="eastAsia" w:ascii="宋体" w:hAnsi="宋体" w:eastAsia="宋体" w:cs="宋体"/>
                <w:color w:val="auto"/>
                <w:kern w:val="0"/>
                <w:sz w:val="20"/>
                <w:szCs w:val="20"/>
                <w:lang w:val="en-US" w:eastAsia="zh-CN"/>
              </w:rPr>
              <w:t>行政</w:t>
            </w:r>
            <w:r>
              <w:rPr>
                <w:rFonts w:hint="eastAsia" w:ascii="宋体" w:hAnsi="宋体" w:eastAsia="宋体" w:cs="宋体"/>
                <w:color w:val="auto"/>
                <w:kern w:val="0"/>
                <w:sz w:val="20"/>
                <w:szCs w:val="20"/>
              </w:rPr>
              <w:t>规范性文件</w:t>
            </w:r>
          </w:p>
        </w:tc>
        <w:tc>
          <w:tcPr>
            <w:tcW w:w="18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1C0D0A">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17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183C51">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F3EF6">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14:paraId="67F15CAB">
        <w:tblPrEx>
          <w:tblCellMar>
            <w:top w:w="0" w:type="dxa"/>
            <w:left w:w="0" w:type="dxa"/>
            <w:bottom w:w="0" w:type="dxa"/>
            <w:right w:w="0" w:type="dxa"/>
          </w:tblCellMar>
        </w:tblPrEx>
        <w:trPr>
          <w:trHeight w:val="454" w:hRule="exact"/>
          <w:jc w:val="center"/>
        </w:trPr>
        <w:tc>
          <w:tcPr>
            <w:tcW w:w="890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7DC266A0">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第二十条第（五）项</w:t>
            </w:r>
          </w:p>
        </w:tc>
      </w:tr>
      <w:tr w14:paraId="73D1615D">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957AC5">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549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CE75C8">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lang w:val="en-US" w:eastAsia="zh-CN"/>
              </w:rPr>
              <w:t>本年</w:t>
            </w:r>
            <w:r>
              <w:rPr>
                <w:rFonts w:hint="eastAsia" w:ascii="宋体" w:hAnsi="宋体" w:eastAsia="宋体" w:cs="宋体"/>
                <w:color w:val="auto"/>
                <w:kern w:val="0"/>
                <w:sz w:val="20"/>
                <w:szCs w:val="20"/>
              </w:rPr>
              <w:t>处理决定数量</w:t>
            </w:r>
          </w:p>
        </w:tc>
      </w:tr>
      <w:tr w14:paraId="168E7C65">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5EFA29">
            <w:pPr>
              <w:widowControl/>
              <w:tabs>
                <w:tab w:val="left" w:pos="7513"/>
              </w:tabs>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行政许可</w:t>
            </w:r>
          </w:p>
        </w:tc>
        <w:tc>
          <w:tcPr>
            <w:tcW w:w="549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83183DA">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14:paraId="60787A73">
        <w:tblPrEx>
          <w:tblCellMar>
            <w:top w:w="0" w:type="dxa"/>
            <w:left w:w="0" w:type="dxa"/>
            <w:bottom w:w="0" w:type="dxa"/>
            <w:right w:w="0" w:type="dxa"/>
          </w:tblCellMar>
        </w:tblPrEx>
        <w:trPr>
          <w:trHeight w:val="454" w:hRule="exact"/>
          <w:jc w:val="center"/>
        </w:trPr>
        <w:tc>
          <w:tcPr>
            <w:tcW w:w="890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67D36567">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第二十条第（六）项</w:t>
            </w:r>
          </w:p>
        </w:tc>
      </w:tr>
      <w:tr w14:paraId="5D3C7637">
        <w:tblPrEx>
          <w:tblCellMar>
            <w:top w:w="0" w:type="dxa"/>
            <w:left w:w="0" w:type="dxa"/>
            <w:bottom w:w="0" w:type="dxa"/>
            <w:right w:w="0" w:type="dxa"/>
          </w:tblCellMar>
        </w:tblPrEx>
        <w:trPr>
          <w:trHeight w:val="47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71D1AD">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549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468FB4">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lang w:val="en-US" w:eastAsia="zh-CN"/>
              </w:rPr>
              <w:t>本年处理决定书数量</w:t>
            </w:r>
          </w:p>
        </w:tc>
      </w:tr>
      <w:tr w14:paraId="390DD0EA">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CAEC09">
            <w:pPr>
              <w:widowControl/>
              <w:tabs>
                <w:tab w:val="left" w:pos="7513"/>
              </w:tabs>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行政处罚</w:t>
            </w:r>
          </w:p>
        </w:tc>
        <w:tc>
          <w:tcPr>
            <w:tcW w:w="549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467CDDB">
            <w:pPr>
              <w:widowControl/>
              <w:tabs>
                <w:tab w:val="left" w:pos="7513"/>
              </w:tabs>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14:paraId="419E5F4E">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F7C21A">
            <w:pPr>
              <w:widowControl/>
              <w:tabs>
                <w:tab w:val="left" w:pos="7513"/>
              </w:tabs>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行政强制</w:t>
            </w:r>
          </w:p>
        </w:tc>
        <w:tc>
          <w:tcPr>
            <w:tcW w:w="549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2B9627C6">
            <w:pPr>
              <w:widowControl/>
              <w:tabs>
                <w:tab w:val="left" w:pos="7513"/>
              </w:tabs>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14:paraId="7435EBA0">
        <w:tblPrEx>
          <w:tblCellMar>
            <w:top w:w="0" w:type="dxa"/>
            <w:left w:w="0" w:type="dxa"/>
            <w:bottom w:w="0" w:type="dxa"/>
            <w:right w:w="0" w:type="dxa"/>
          </w:tblCellMar>
        </w:tblPrEx>
        <w:trPr>
          <w:trHeight w:val="454" w:hRule="exact"/>
          <w:jc w:val="center"/>
        </w:trPr>
        <w:tc>
          <w:tcPr>
            <w:tcW w:w="890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007C37F6">
            <w:pPr>
              <w:widowControl/>
              <w:tabs>
                <w:tab w:val="left" w:pos="7513"/>
              </w:tabs>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第二十条第（八）项</w:t>
            </w:r>
          </w:p>
        </w:tc>
      </w:tr>
      <w:tr w14:paraId="5DCEB35F">
        <w:tblPrEx>
          <w:tblCellMar>
            <w:top w:w="0" w:type="dxa"/>
            <w:left w:w="0" w:type="dxa"/>
            <w:bottom w:w="0" w:type="dxa"/>
            <w:right w:w="0" w:type="dxa"/>
          </w:tblCellMar>
        </w:tblPrEx>
        <w:trPr>
          <w:trHeight w:val="454"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7A3389">
            <w:pPr>
              <w:widowControl/>
              <w:tabs>
                <w:tab w:val="left" w:pos="7513"/>
              </w:tabs>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549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1354384F">
            <w:pPr>
              <w:widowControl/>
              <w:tabs>
                <w:tab w:val="left" w:pos="7513"/>
              </w:tabs>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0"/>
                <w:szCs w:val="20"/>
                <w:lang w:val="en-US" w:eastAsia="zh-CN"/>
              </w:rPr>
              <w:t>本年收费金额</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单位：万元</w:t>
            </w:r>
            <w:r>
              <w:rPr>
                <w:rFonts w:hint="eastAsia" w:ascii="宋体" w:hAnsi="宋体" w:eastAsia="宋体" w:cs="宋体"/>
                <w:color w:val="000000"/>
                <w:kern w:val="0"/>
                <w:sz w:val="20"/>
                <w:szCs w:val="20"/>
                <w:lang w:eastAsia="zh-CN"/>
              </w:rPr>
              <w:t>）</w:t>
            </w:r>
          </w:p>
        </w:tc>
      </w:tr>
      <w:tr w14:paraId="226C27EC">
        <w:tblPrEx>
          <w:tblCellMar>
            <w:top w:w="0" w:type="dxa"/>
            <w:left w:w="0" w:type="dxa"/>
            <w:bottom w:w="0" w:type="dxa"/>
            <w:right w:w="0" w:type="dxa"/>
          </w:tblCellMar>
        </w:tblPrEx>
        <w:trPr>
          <w:trHeight w:val="475" w:hRule="exact"/>
          <w:jc w:val="center"/>
        </w:trPr>
        <w:tc>
          <w:tcPr>
            <w:tcW w:w="34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E96769">
            <w:pPr>
              <w:widowControl/>
              <w:tabs>
                <w:tab w:val="left" w:pos="7513"/>
              </w:tabs>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549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2DD62283">
            <w:pPr>
              <w:widowControl/>
              <w:tabs>
                <w:tab w:val="left" w:pos="7513"/>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72C16B75">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tbl>
      <w:tblPr>
        <w:tblStyle w:val="6"/>
        <w:tblW w:w="8959" w:type="dxa"/>
        <w:jc w:val="center"/>
        <w:tblLayout w:type="fixed"/>
        <w:tblCellMar>
          <w:top w:w="0" w:type="dxa"/>
          <w:left w:w="0" w:type="dxa"/>
          <w:bottom w:w="0" w:type="dxa"/>
          <w:right w:w="0" w:type="dxa"/>
        </w:tblCellMar>
      </w:tblPr>
      <w:tblGrid>
        <w:gridCol w:w="657"/>
        <w:gridCol w:w="773"/>
        <w:gridCol w:w="2560"/>
        <w:gridCol w:w="400"/>
        <w:gridCol w:w="822"/>
        <w:gridCol w:w="725"/>
        <w:gridCol w:w="868"/>
        <w:gridCol w:w="768"/>
        <w:gridCol w:w="670"/>
        <w:gridCol w:w="716"/>
      </w:tblGrid>
      <w:tr w14:paraId="071F98E1">
        <w:tblPrEx>
          <w:tblCellMar>
            <w:top w:w="0" w:type="dxa"/>
            <w:left w:w="0" w:type="dxa"/>
            <w:bottom w:w="0" w:type="dxa"/>
            <w:right w:w="0" w:type="dxa"/>
          </w:tblCellMar>
        </w:tblPrEx>
        <w:trPr>
          <w:trHeight w:val="360" w:hRule="atLeast"/>
          <w:jc w:val="center"/>
        </w:trPr>
        <w:tc>
          <w:tcPr>
            <w:tcW w:w="3990"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AB1B82">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4969"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69367A">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7EB44CAB">
        <w:tblPrEx>
          <w:tblCellMar>
            <w:top w:w="0" w:type="dxa"/>
            <w:left w:w="0" w:type="dxa"/>
            <w:bottom w:w="0" w:type="dxa"/>
            <w:right w:w="0" w:type="dxa"/>
          </w:tblCellMar>
        </w:tblPrEx>
        <w:trPr>
          <w:trHeight w:val="360" w:hRule="atLeast"/>
          <w:jc w:val="center"/>
        </w:trPr>
        <w:tc>
          <w:tcPr>
            <w:tcW w:w="3990" w:type="dxa"/>
            <w:gridSpan w:val="3"/>
            <w:vMerge w:val="continue"/>
            <w:tcBorders>
              <w:top w:val="single" w:color="auto" w:sz="8" w:space="0"/>
              <w:left w:val="single" w:color="auto" w:sz="8" w:space="0"/>
              <w:bottom w:val="single" w:color="auto" w:sz="8" w:space="0"/>
              <w:right w:val="single" w:color="auto" w:sz="8" w:space="0"/>
            </w:tcBorders>
            <w:vAlign w:val="center"/>
          </w:tcPr>
          <w:p w14:paraId="3462CABB">
            <w:pPr>
              <w:keepNext w:val="0"/>
              <w:keepLines w:val="0"/>
              <w:pageBreakBefore w:val="0"/>
              <w:widowControl/>
              <w:tabs>
                <w:tab w:val="left" w:pos="7513"/>
              </w:tabs>
              <w:kinsoku/>
              <w:wordWrap/>
              <w:overflowPunct/>
              <w:topLinePunct w:val="0"/>
              <w:autoSpaceDE/>
              <w:autoSpaceDN/>
              <w:bidi w:val="0"/>
              <w:adjustRightInd/>
              <w:snapToGrid/>
              <w:spacing w:line="320" w:lineRule="exact"/>
              <w:jc w:val="left"/>
              <w:textAlignment w:val="auto"/>
              <w:rPr>
                <w:rFonts w:ascii="宋体" w:hAnsi="宋体" w:eastAsia="宋体" w:cs="宋体"/>
                <w:kern w:val="0"/>
                <w:sz w:val="24"/>
                <w:szCs w:val="24"/>
              </w:rPr>
            </w:pPr>
          </w:p>
        </w:tc>
        <w:tc>
          <w:tcPr>
            <w:tcW w:w="40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F763EF9">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自然人</w:t>
            </w:r>
          </w:p>
        </w:tc>
        <w:tc>
          <w:tcPr>
            <w:tcW w:w="3853"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BEA0CA">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7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91915F">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r>
      <w:tr w14:paraId="5EDD7729">
        <w:tblPrEx>
          <w:tblCellMar>
            <w:top w:w="0" w:type="dxa"/>
            <w:left w:w="0" w:type="dxa"/>
            <w:bottom w:w="0" w:type="dxa"/>
            <w:right w:w="0" w:type="dxa"/>
          </w:tblCellMar>
        </w:tblPrEx>
        <w:trPr>
          <w:trHeight w:val="679" w:hRule="atLeast"/>
          <w:jc w:val="center"/>
        </w:trPr>
        <w:tc>
          <w:tcPr>
            <w:tcW w:w="3990" w:type="dxa"/>
            <w:gridSpan w:val="3"/>
            <w:vMerge w:val="continue"/>
            <w:tcBorders>
              <w:top w:val="single" w:color="auto" w:sz="8" w:space="0"/>
              <w:left w:val="single" w:color="auto" w:sz="8" w:space="0"/>
              <w:bottom w:val="single" w:color="auto" w:sz="8" w:space="0"/>
              <w:right w:val="single" w:color="auto" w:sz="8" w:space="0"/>
            </w:tcBorders>
            <w:vAlign w:val="center"/>
          </w:tcPr>
          <w:p w14:paraId="407EEA9D">
            <w:pPr>
              <w:keepNext w:val="0"/>
              <w:keepLines w:val="0"/>
              <w:pageBreakBefore w:val="0"/>
              <w:widowControl/>
              <w:tabs>
                <w:tab w:val="left" w:pos="7513"/>
              </w:tabs>
              <w:kinsoku/>
              <w:wordWrap/>
              <w:overflowPunct/>
              <w:topLinePunct w:val="0"/>
              <w:autoSpaceDE/>
              <w:autoSpaceDN/>
              <w:bidi w:val="0"/>
              <w:adjustRightInd/>
              <w:snapToGrid/>
              <w:spacing w:line="320" w:lineRule="exact"/>
              <w:jc w:val="left"/>
              <w:textAlignment w:val="auto"/>
              <w:rPr>
                <w:rFonts w:ascii="宋体" w:hAnsi="宋体" w:eastAsia="宋体" w:cs="宋体"/>
                <w:kern w:val="0"/>
                <w:sz w:val="24"/>
                <w:szCs w:val="24"/>
              </w:rPr>
            </w:pPr>
          </w:p>
        </w:tc>
        <w:tc>
          <w:tcPr>
            <w:tcW w:w="400" w:type="dxa"/>
            <w:vMerge w:val="continue"/>
            <w:tcBorders>
              <w:top w:val="nil"/>
              <w:left w:val="nil"/>
              <w:bottom w:val="single" w:color="auto" w:sz="8" w:space="0"/>
              <w:right w:val="single" w:color="auto" w:sz="8" w:space="0"/>
            </w:tcBorders>
            <w:vAlign w:val="center"/>
          </w:tcPr>
          <w:p w14:paraId="629372D0">
            <w:pPr>
              <w:keepNext w:val="0"/>
              <w:keepLines w:val="0"/>
              <w:pageBreakBefore w:val="0"/>
              <w:widowControl/>
              <w:tabs>
                <w:tab w:val="left" w:pos="7513"/>
              </w:tabs>
              <w:kinsoku/>
              <w:wordWrap/>
              <w:overflowPunct/>
              <w:topLinePunct w:val="0"/>
              <w:autoSpaceDE/>
              <w:autoSpaceDN/>
              <w:bidi w:val="0"/>
              <w:adjustRightInd/>
              <w:snapToGrid/>
              <w:spacing w:line="320" w:lineRule="exact"/>
              <w:jc w:val="left"/>
              <w:textAlignment w:val="auto"/>
              <w:rPr>
                <w:rFonts w:ascii="宋体" w:hAnsi="宋体" w:eastAsia="宋体" w:cs="宋体"/>
                <w:kern w:val="0"/>
                <w:sz w:val="24"/>
                <w:szCs w:val="24"/>
              </w:rPr>
            </w:pP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0069B33">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AD255F">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61E13F">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B2EB48">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8927A2">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p>
        </w:tc>
        <w:tc>
          <w:tcPr>
            <w:tcW w:w="716" w:type="dxa"/>
            <w:vMerge w:val="continue"/>
            <w:tcBorders>
              <w:top w:val="single" w:color="auto" w:sz="8" w:space="0"/>
              <w:left w:val="nil"/>
              <w:bottom w:val="single" w:color="auto" w:sz="8" w:space="0"/>
              <w:right w:val="single" w:color="auto" w:sz="8" w:space="0"/>
            </w:tcBorders>
            <w:vAlign w:val="center"/>
          </w:tcPr>
          <w:p w14:paraId="369AE296">
            <w:pPr>
              <w:keepNext w:val="0"/>
              <w:keepLines w:val="0"/>
              <w:pageBreakBefore w:val="0"/>
              <w:widowControl/>
              <w:tabs>
                <w:tab w:val="left" w:pos="7513"/>
              </w:tabs>
              <w:kinsoku/>
              <w:wordWrap/>
              <w:overflowPunct/>
              <w:topLinePunct w:val="0"/>
              <w:autoSpaceDE/>
              <w:autoSpaceDN/>
              <w:bidi w:val="0"/>
              <w:adjustRightInd/>
              <w:snapToGrid/>
              <w:spacing w:line="320" w:lineRule="exact"/>
              <w:jc w:val="left"/>
              <w:textAlignment w:val="auto"/>
              <w:rPr>
                <w:rFonts w:ascii="宋体" w:hAnsi="宋体" w:eastAsia="宋体" w:cs="宋体"/>
                <w:kern w:val="0"/>
                <w:sz w:val="24"/>
                <w:szCs w:val="24"/>
              </w:rPr>
            </w:pPr>
          </w:p>
        </w:tc>
      </w:tr>
      <w:tr w14:paraId="2381A003">
        <w:tblPrEx>
          <w:tblCellMar>
            <w:top w:w="0" w:type="dxa"/>
            <w:left w:w="0" w:type="dxa"/>
            <w:bottom w:w="0" w:type="dxa"/>
            <w:right w:w="0" w:type="dxa"/>
          </w:tblCellMar>
        </w:tblPrEx>
        <w:trPr>
          <w:trHeight w:val="507" w:hRule="atLeast"/>
          <w:jc w:val="center"/>
        </w:trPr>
        <w:tc>
          <w:tcPr>
            <w:tcW w:w="399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BB5B87">
            <w:pPr>
              <w:keepNext w:val="0"/>
              <w:keepLines w:val="0"/>
              <w:pageBreakBefore w:val="0"/>
              <w:widowControl/>
              <w:tabs>
                <w:tab w:val="left" w:pos="7513"/>
              </w:tabs>
              <w:kinsoku/>
              <w:wordWrap/>
              <w:overflowPunct/>
              <w:topLinePunct w:val="0"/>
              <w:autoSpaceDE/>
              <w:autoSpaceDN/>
              <w:bidi w:val="0"/>
              <w:adjustRightInd/>
              <w:snapToGrid/>
              <w:spacing w:line="32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2F8CE8">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2</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87511">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6B7D5">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E3030B9">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5CE82">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72B2E">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26DBD">
            <w:pPr>
              <w:keepNext w:val="0"/>
              <w:keepLines w:val="0"/>
              <w:pageBreakBefore w:val="0"/>
              <w:widowControl/>
              <w:tabs>
                <w:tab w:val="left" w:pos="7513"/>
              </w:tabs>
              <w:kinsoku/>
              <w:wordWrap/>
              <w:overflowPunct/>
              <w:topLinePunct w:val="0"/>
              <w:autoSpaceDE/>
              <w:autoSpaceDN/>
              <w:bidi w:val="0"/>
              <w:adjustRightInd/>
              <w:snapToGrid/>
              <w:spacing w:line="32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2</w:t>
            </w:r>
          </w:p>
        </w:tc>
      </w:tr>
      <w:tr w14:paraId="4917DE35">
        <w:tblPrEx>
          <w:tblCellMar>
            <w:top w:w="0" w:type="dxa"/>
            <w:left w:w="0" w:type="dxa"/>
            <w:bottom w:w="0" w:type="dxa"/>
            <w:right w:w="0" w:type="dxa"/>
          </w:tblCellMar>
        </w:tblPrEx>
        <w:trPr>
          <w:trHeight w:val="560" w:hRule="atLeast"/>
          <w:jc w:val="center"/>
        </w:trPr>
        <w:tc>
          <w:tcPr>
            <w:tcW w:w="399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4CBEDD">
            <w:pPr>
              <w:widowControl/>
              <w:tabs>
                <w:tab w:val="left" w:pos="7513"/>
              </w:tabs>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D5A1E7">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ED150">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BC3342">
            <w:pPr>
              <w:widowControl/>
              <w:tabs>
                <w:tab w:val="left" w:pos="7513"/>
              </w:tabs>
              <w:ind w:firstLine="200" w:firstLineChars="100"/>
              <w:jc w:val="both"/>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422295D">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C8DDD">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49A630">
            <w:pPr>
              <w:widowControl/>
              <w:tabs>
                <w:tab w:val="left" w:pos="7513"/>
              </w:tabs>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4316DD">
            <w:pPr>
              <w:widowControl/>
              <w:tabs>
                <w:tab w:val="left" w:pos="7513"/>
              </w:tabs>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795044F">
        <w:tblPrEx>
          <w:tblCellMar>
            <w:top w:w="0" w:type="dxa"/>
            <w:left w:w="0" w:type="dxa"/>
            <w:bottom w:w="0" w:type="dxa"/>
            <w:right w:w="0" w:type="dxa"/>
          </w:tblCellMar>
        </w:tblPrEx>
        <w:trPr>
          <w:trHeight w:val="560" w:hRule="atLeast"/>
          <w:jc w:val="center"/>
        </w:trPr>
        <w:tc>
          <w:tcPr>
            <w:tcW w:w="65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57904C">
            <w:pPr>
              <w:widowControl/>
              <w:tabs>
                <w:tab w:val="left" w:pos="7513"/>
              </w:tabs>
              <w:jc w:val="center"/>
              <w:rPr>
                <w:rFonts w:ascii="宋体" w:hAnsi="宋体" w:eastAsia="宋体" w:cs="宋体"/>
                <w:kern w:val="0"/>
                <w:sz w:val="24"/>
                <w:szCs w:val="24"/>
              </w:rPr>
            </w:pPr>
            <w:r>
              <w:rPr>
                <w:rFonts w:hint="eastAsia" w:ascii="宋体" w:hAnsi="宋体" w:eastAsia="宋体" w:cs="宋体"/>
                <w:bCs/>
                <w:kern w:val="0"/>
                <w:sz w:val="20"/>
                <w:szCs w:val="20"/>
              </w:rPr>
              <w:t>三、本年度办理结果</w:t>
            </w:r>
          </w:p>
        </w:tc>
        <w:tc>
          <w:tcPr>
            <w:tcW w:w="333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23730F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0"/>
                <w:szCs w:val="20"/>
              </w:rPr>
              <w:t>（一）予以公开</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54ABBF">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2</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32E9BBA">
            <w:pPr>
              <w:widowControl/>
              <w:tabs>
                <w:tab w:val="left" w:pos="7513"/>
              </w:tabs>
              <w:jc w:val="center"/>
              <w:rPr>
                <w:rFonts w:hint="default"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EFF3F9">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5BE4E091">
            <w:pPr>
              <w:widowControl/>
              <w:tabs>
                <w:tab w:val="left" w:pos="7513"/>
              </w:tabs>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AD1D0D7">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577546">
            <w:pPr>
              <w:widowControl/>
              <w:tabs>
                <w:tab w:val="left" w:pos="7513"/>
              </w:tabs>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8016F2">
            <w:pPr>
              <w:widowControl/>
              <w:tabs>
                <w:tab w:val="left" w:pos="7513"/>
              </w:tabs>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2</w:t>
            </w:r>
          </w:p>
        </w:tc>
      </w:tr>
      <w:tr w14:paraId="04878132">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34EDA536">
            <w:pPr>
              <w:widowControl/>
              <w:tabs>
                <w:tab w:val="left" w:pos="7513"/>
              </w:tabs>
              <w:jc w:val="left"/>
              <w:rPr>
                <w:rFonts w:ascii="宋体" w:hAnsi="宋体" w:eastAsia="宋体" w:cs="宋体"/>
                <w:kern w:val="0"/>
                <w:sz w:val="24"/>
                <w:szCs w:val="24"/>
              </w:rPr>
            </w:pPr>
          </w:p>
        </w:tc>
        <w:tc>
          <w:tcPr>
            <w:tcW w:w="333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9B9A64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0"/>
                <w:szCs w:val="20"/>
              </w:rPr>
              <w:t>（二）部分公开（区分处理的，只计这一情形，不计其他情形）</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CD1A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D63E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A87D3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6E41E4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29FC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01A7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56C1E">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1F022F7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28EF7083">
            <w:pPr>
              <w:widowControl/>
              <w:tabs>
                <w:tab w:val="left" w:pos="7513"/>
              </w:tabs>
              <w:jc w:val="left"/>
              <w:rPr>
                <w:rFonts w:ascii="宋体" w:hAnsi="宋体" w:eastAsia="宋体" w:cs="宋体"/>
                <w:kern w:val="0"/>
                <w:sz w:val="24"/>
                <w:szCs w:val="24"/>
              </w:rPr>
            </w:pPr>
          </w:p>
        </w:tc>
        <w:tc>
          <w:tcPr>
            <w:tcW w:w="77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5A43C7E">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（三）不予公开</w:t>
            </w: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E65F7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1.属于国家秘密</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037B4">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82646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EF4CFB">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E21A8D3">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1C27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56AE5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0D8B76">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7F61AA6F">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532990BE">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68F5B8A5">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3858B4">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2.其他法律行政法规禁止公开</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35913D">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7D5BA230">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62C408">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9F279D">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B4E23">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B87D4E">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4CEFA1">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28D713A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0BD655A6">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6CF587C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400F0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3.危及“三安全一稳定”</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BDF4F">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F1A04">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50BD3F">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E619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A0C7F64">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1293C9">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02D8630">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79B3B780">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76063919">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33CC59F4">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EC7D7B">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4.保护第三方合法权益</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EE48F">
            <w:pPr>
              <w:widowControl/>
              <w:tabs>
                <w:tab w:val="left" w:pos="7513"/>
              </w:tabs>
              <w:jc w:val="center"/>
              <w:rPr>
                <w:rFonts w:hint="default" w:ascii="Calibri" w:hAnsi="Calibri" w:eastAsia="宋体" w:cs="Calibri"/>
                <w:kern w:val="0"/>
                <w:sz w:val="20"/>
                <w:szCs w:val="20"/>
              </w:rPr>
            </w:pPr>
            <w:r>
              <w:rPr>
                <w:rFonts w:hint="eastAsia"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1A0FADB">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84989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D7C7DF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B14E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D674A9">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B9BA8C1">
            <w:pPr>
              <w:widowControl/>
              <w:tabs>
                <w:tab w:val="left" w:pos="7513"/>
              </w:tabs>
              <w:jc w:val="center"/>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693BBD6C">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2F081F8D">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0EEC80A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FB5A87">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5.属于三类内部事务信息</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EDE4F">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A325A7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6F897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206E079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0736D">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AFC15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F20B9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317DFCE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725D76D2">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55A0E3F9">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5DAED9">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6.属于四类过程性信息</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A597C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49AB82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8A94A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5A410D6">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AC0FB30">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2DAE3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E9837A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35A4429B">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57C8F0FE">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26B44BE0">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B4A5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7.属于行政执法案卷</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88196B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11F8D31">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41F87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C41C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149E50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ED64A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21610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26EBA2AB">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76D5D4BC">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28572451">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AD7C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8.属于行政查询事项</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BA063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42F0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115390">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41036B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4B6024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A8A0F">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FBDF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33076B49">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4C61672D">
            <w:pPr>
              <w:widowControl/>
              <w:tabs>
                <w:tab w:val="left" w:pos="7513"/>
              </w:tabs>
              <w:jc w:val="left"/>
              <w:rPr>
                <w:rFonts w:ascii="宋体" w:hAnsi="宋体" w:eastAsia="宋体" w:cs="宋体"/>
                <w:kern w:val="0"/>
                <w:sz w:val="24"/>
                <w:szCs w:val="24"/>
              </w:rPr>
            </w:pPr>
          </w:p>
        </w:tc>
        <w:tc>
          <w:tcPr>
            <w:tcW w:w="77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8E33C74">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（四）无法提供</w:t>
            </w: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6AE18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1.本机关不掌握相关政府信息</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FE8A2D">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6BA445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A2452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D251EB">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70345A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A0CD87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FB5EB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26F3904C">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08311614">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092D235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0C88131">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2.没有现成信息需要另行制作</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CA35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85F773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8D8DB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840AAD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5A7182B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F2BB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83E9A2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1A226653">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2C2A7709">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1588DC5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138C97">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3.补正后申请内容仍不明确</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11CB3F2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A77F565">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337B6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6EB2B73">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D8FEB61">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1BCF9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B20C90">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319FAC0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29A358D5">
            <w:pPr>
              <w:widowControl/>
              <w:tabs>
                <w:tab w:val="left" w:pos="7513"/>
              </w:tabs>
              <w:jc w:val="left"/>
              <w:rPr>
                <w:rFonts w:ascii="宋体" w:hAnsi="宋体" w:eastAsia="宋体" w:cs="宋体"/>
                <w:kern w:val="0"/>
                <w:sz w:val="24"/>
                <w:szCs w:val="24"/>
              </w:rPr>
            </w:pPr>
          </w:p>
        </w:tc>
        <w:tc>
          <w:tcPr>
            <w:tcW w:w="77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85D2BBC">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（五）不予处理</w:t>
            </w: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D1DAD">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1.信访举报投诉类申请</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97618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93F1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7197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2E60AA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E1C5C2F">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89631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E1E778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6004E4F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3A5CA893">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1ADDC3BE">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47B6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2.重复申请</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CAD42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1652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B4D0F">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7D5C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4D653A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80B0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5DF81A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34969D4C">
        <w:tblPrEx>
          <w:tblCellMar>
            <w:top w:w="0" w:type="dxa"/>
            <w:left w:w="0" w:type="dxa"/>
            <w:bottom w:w="0" w:type="dxa"/>
            <w:right w:w="0" w:type="dxa"/>
          </w:tblCellMar>
        </w:tblPrEx>
        <w:trPr>
          <w:trHeight w:val="369" w:hRule="exact"/>
          <w:jc w:val="center"/>
        </w:trPr>
        <w:tc>
          <w:tcPr>
            <w:tcW w:w="657" w:type="dxa"/>
            <w:vMerge w:val="continue"/>
            <w:tcBorders>
              <w:top w:val="nil"/>
              <w:left w:val="single" w:color="auto" w:sz="8" w:space="0"/>
              <w:bottom w:val="single" w:color="auto" w:sz="8" w:space="0"/>
              <w:right w:val="single" w:color="auto" w:sz="8" w:space="0"/>
            </w:tcBorders>
            <w:vAlign w:val="center"/>
          </w:tcPr>
          <w:p w14:paraId="4E5A4A65">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08763150">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A896C">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3.要求提供公开出版物</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224F1">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218ABC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F8C4B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89A1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AE093C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ED556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7C047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758B8608">
        <w:tblPrEx>
          <w:tblCellMar>
            <w:top w:w="0" w:type="dxa"/>
            <w:left w:w="0" w:type="dxa"/>
            <w:bottom w:w="0" w:type="dxa"/>
            <w:right w:w="0" w:type="dxa"/>
          </w:tblCellMar>
        </w:tblPrEx>
        <w:trPr>
          <w:trHeight w:val="639"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608E8839">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2805DED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438EC5">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4.无正当理由大量反复申请</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3BCE2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A2DA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5CEDC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91B6E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7C041">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DF1B0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8277B1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15B889C7">
        <w:tblPrEx>
          <w:tblCellMar>
            <w:top w:w="0" w:type="dxa"/>
            <w:left w:w="0" w:type="dxa"/>
            <w:bottom w:w="0" w:type="dxa"/>
            <w:right w:w="0" w:type="dxa"/>
          </w:tblCellMar>
        </w:tblPrEx>
        <w:trPr>
          <w:trHeight w:val="916"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4B0EDE08">
            <w:pPr>
              <w:widowControl/>
              <w:tabs>
                <w:tab w:val="left" w:pos="7513"/>
              </w:tabs>
              <w:jc w:val="left"/>
              <w:rPr>
                <w:rFonts w:ascii="宋体" w:hAnsi="宋体" w:eastAsia="宋体" w:cs="宋体"/>
                <w:kern w:val="0"/>
                <w:sz w:val="24"/>
                <w:szCs w:val="24"/>
              </w:rPr>
            </w:pPr>
          </w:p>
        </w:tc>
        <w:tc>
          <w:tcPr>
            <w:tcW w:w="773" w:type="dxa"/>
            <w:vMerge w:val="continue"/>
            <w:tcBorders>
              <w:top w:val="nil"/>
              <w:left w:val="nil"/>
              <w:bottom w:val="single" w:color="auto" w:sz="8" w:space="0"/>
              <w:right w:val="single" w:color="auto" w:sz="8" w:space="0"/>
            </w:tcBorders>
            <w:vAlign w:val="center"/>
          </w:tcPr>
          <w:p w14:paraId="0C1D2A3E">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0C05B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5.要求行政机关确认或重新出具已获取信息</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96EAE4">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00D2556">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EC114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E97D9">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37472">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C8C63">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A6AA4">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r w14:paraId="00E456B0">
        <w:tblPrEx>
          <w:tblCellMar>
            <w:top w:w="0" w:type="dxa"/>
            <w:left w:w="0" w:type="dxa"/>
            <w:bottom w:w="0" w:type="dxa"/>
            <w:right w:w="0" w:type="dxa"/>
          </w:tblCellMar>
        </w:tblPrEx>
        <w:trPr>
          <w:trHeight w:val="300"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3D2C140B">
            <w:pPr>
              <w:widowControl/>
              <w:tabs>
                <w:tab w:val="left" w:pos="7513"/>
              </w:tabs>
              <w:jc w:val="left"/>
              <w:rPr>
                <w:rFonts w:ascii="宋体" w:hAnsi="宋体" w:eastAsia="宋体" w:cs="宋体"/>
                <w:kern w:val="0"/>
                <w:sz w:val="24"/>
                <w:szCs w:val="24"/>
              </w:rPr>
            </w:pPr>
          </w:p>
        </w:tc>
        <w:tc>
          <w:tcPr>
            <w:tcW w:w="773" w:type="dxa"/>
            <w:vMerge w:val="restart"/>
            <w:tcBorders>
              <w:top w:val="nil"/>
              <w:left w:val="nil"/>
              <w:right w:val="single" w:color="auto" w:sz="8" w:space="0"/>
            </w:tcBorders>
            <w:tcMar>
              <w:top w:w="0" w:type="dxa"/>
              <w:left w:w="108" w:type="dxa"/>
              <w:bottom w:w="0" w:type="dxa"/>
              <w:right w:w="108" w:type="dxa"/>
            </w:tcMar>
            <w:vAlign w:val="center"/>
          </w:tcPr>
          <w:p w14:paraId="7ACA9703">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（六）其他处理</w:t>
            </w: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EF60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1.申请人无正当理由逾期不补正、行政机关不再处理其政府信息公开申请</w:t>
            </w:r>
          </w:p>
        </w:tc>
        <w:tc>
          <w:tcPr>
            <w:tcW w:w="400" w:type="dxa"/>
            <w:vMerge w:val="restart"/>
            <w:tcBorders>
              <w:top w:val="nil"/>
              <w:left w:val="nil"/>
              <w:right w:val="single" w:color="auto" w:sz="8" w:space="0"/>
            </w:tcBorders>
            <w:tcMar>
              <w:top w:w="0" w:type="dxa"/>
              <w:left w:w="108" w:type="dxa"/>
              <w:bottom w:w="0" w:type="dxa"/>
              <w:right w:w="108" w:type="dxa"/>
            </w:tcMar>
            <w:vAlign w:val="center"/>
          </w:tcPr>
          <w:p w14:paraId="733F758B">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22" w:type="dxa"/>
            <w:vMerge w:val="restart"/>
            <w:tcBorders>
              <w:top w:val="nil"/>
              <w:left w:val="nil"/>
              <w:right w:val="single" w:color="auto" w:sz="8" w:space="0"/>
            </w:tcBorders>
            <w:tcMar>
              <w:top w:w="0" w:type="dxa"/>
              <w:left w:w="108" w:type="dxa"/>
              <w:bottom w:w="0" w:type="dxa"/>
              <w:right w:w="108" w:type="dxa"/>
            </w:tcMar>
            <w:vAlign w:val="center"/>
          </w:tcPr>
          <w:p w14:paraId="383A655A">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vMerge w:val="restart"/>
            <w:tcBorders>
              <w:top w:val="nil"/>
              <w:left w:val="nil"/>
              <w:right w:val="single" w:color="auto" w:sz="8" w:space="0"/>
            </w:tcBorders>
            <w:tcMar>
              <w:top w:w="0" w:type="dxa"/>
              <w:left w:w="108" w:type="dxa"/>
              <w:bottom w:w="0" w:type="dxa"/>
              <w:right w:w="108" w:type="dxa"/>
            </w:tcMar>
            <w:vAlign w:val="center"/>
          </w:tcPr>
          <w:p w14:paraId="0EEC697E">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68" w:type="dxa"/>
            <w:vMerge w:val="restart"/>
            <w:tcBorders>
              <w:top w:val="nil"/>
              <w:left w:val="nil"/>
              <w:right w:val="single" w:color="auto" w:sz="8" w:space="0"/>
            </w:tcBorders>
            <w:tcMar>
              <w:top w:w="0" w:type="dxa"/>
              <w:left w:w="108" w:type="dxa"/>
              <w:bottom w:w="0" w:type="dxa"/>
              <w:right w:w="108" w:type="dxa"/>
            </w:tcMar>
            <w:vAlign w:val="center"/>
          </w:tcPr>
          <w:p w14:paraId="492A59B9">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vMerge w:val="restart"/>
            <w:tcBorders>
              <w:top w:val="nil"/>
              <w:left w:val="nil"/>
              <w:right w:val="single" w:color="auto" w:sz="8" w:space="0"/>
            </w:tcBorders>
            <w:tcMar>
              <w:top w:w="0" w:type="dxa"/>
              <w:left w:w="108" w:type="dxa"/>
              <w:bottom w:w="0" w:type="dxa"/>
              <w:right w:w="108" w:type="dxa"/>
            </w:tcMar>
            <w:vAlign w:val="center"/>
          </w:tcPr>
          <w:p w14:paraId="40A57F51">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70" w:type="dxa"/>
            <w:vMerge w:val="restart"/>
            <w:tcBorders>
              <w:top w:val="nil"/>
              <w:left w:val="nil"/>
              <w:right w:val="single" w:color="auto" w:sz="8" w:space="0"/>
            </w:tcBorders>
            <w:tcMar>
              <w:top w:w="0" w:type="dxa"/>
              <w:left w:w="108" w:type="dxa"/>
              <w:bottom w:w="0" w:type="dxa"/>
              <w:right w:w="108" w:type="dxa"/>
            </w:tcMar>
            <w:vAlign w:val="center"/>
          </w:tcPr>
          <w:p w14:paraId="4C2861E8">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16" w:type="dxa"/>
            <w:vMerge w:val="restart"/>
            <w:tcBorders>
              <w:top w:val="nil"/>
              <w:left w:val="nil"/>
              <w:right w:val="single" w:color="auto" w:sz="8" w:space="0"/>
            </w:tcBorders>
            <w:tcMar>
              <w:top w:w="0" w:type="dxa"/>
              <w:left w:w="108" w:type="dxa"/>
              <w:bottom w:w="0" w:type="dxa"/>
              <w:right w:w="108" w:type="dxa"/>
            </w:tcMar>
            <w:vAlign w:val="center"/>
          </w:tcPr>
          <w:p w14:paraId="0AE935FD">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r>
      <w:tr w14:paraId="599EAEFC">
        <w:tblPrEx>
          <w:tblCellMar>
            <w:top w:w="0" w:type="dxa"/>
            <w:left w:w="0" w:type="dxa"/>
            <w:bottom w:w="0" w:type="dxa"/>
            <w:right w:w="0" w:type="dxa"/>
          </w:tblCellMar>
        </w:tblPrEx>
        <w:trPr>
          <w:trHeight w:val="300"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42D9902A">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pPr>
          </w:p>
        </w:tc>
        <w:tc>
          <w:tcPr>
            <w:tcW w:w="773" w:type="dxa"/>
            <w:vMerge w:val="continue"/>
            <w:tcBorders>
              <w:left w:val="nil"/>
              <w:right w:val="single" w:color="auto" w:sz="8" w:space="0"/>
            </w:tcBorders>
            <w:tcMar>
              <w:top w:w="0" w:type="dxa"/>
              <w:left w:w="108" w:type="dxa"/>
              <w:bottom w:w="0" w:type="dxa"/>
              <w:right w:w="108" w:type="dxa"/>
            </w:tcMar>
            <w:vAlign w:val="center"/>
          </w:tcPr>
          <w:p w14:paraId="3D57029E">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425F48">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2.申请人逾期未按收费通知要求缴纳费用、行政机关不再处理其政府信息公开申请</w:t>
            </w:r>
          </w:p>
        </w:tc>
        <w:tc>
          <w:tcPr>
            <w:tcW w:w="400" w:type="dxa"/>
            <w:vMerge w:val="continue"/>
            <w:tcBorders>
              <w:left w:val="nil"/>
              <w:right w:val="single" w:color="auto" w:sz="8" w:space="0"/>
            </w:tcBorders>
            <w:tcMar>
              <w:top w:w="0" w:type="dxa"/>
              <w:left w:w="108" w:type="dxa"/>
              <w:bottom w:w="0" w:type="dxa"/>
              <w:right w:w="108" w:type="dxa"/>
            </w:tcMar>
            <w:vAlign w:val="center"/>
          </w:tcPr>
          <w:p w14:paraId="478ABFDE">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822" w:type="dxa"/>
            <w:vMerge w:val="continue"/>
            <w:tcBorders>
              <w:left w:val="nil"/>
              <w:right w:val="single" w:color="auto" w:sz="8" w:space="0"/>
            </w:tcBorders>
            <w:tcMar>
              <w:top w:w="0" w:type="dxa"/>
              <w:left w:w="108" w:type="dxa"/>
              <w:bottom w:w="0" w:type="dxa"/>
              <w:right w:w="108" w:type="dxa"/>
            </w:tcMar>
            <w:vAlign w:val="center"/>
          </w:tcPr>
          <w:p w14:paraId="0680F13A">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25" w:type="dxa"/>
            <w:vMerge w:val="continue"/>
            <w:tcBorders>
              <w:left w:val="nil"/>
              <w:right w:val="single" w:color="auto" w:sz="8" w:space="0"/>
            </w:tcBorders>
            <w:tcMar>
              <w:top w:w="0" w:type="dxa"/>
              <w:left w:w="108" w:type="dxa"/>
              <w:bottom w:w="0" w:type="dxa"/>
              <w:right w:w="108" w:type="dxa"/>
            </w:tcMar>
            <w:vAlign w:val="center"/>
          </w:tcPr>
          <w:p w14:paraId="388324B9">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868" w:type="dxa"/>
            <w:vMerge w:val="continue"/>
            <w:tcBorders>
              <w:left w:val="nil"/>
              <w:right w:val="single" w:color="auto" w:sz="8" w:space="0"/>
            </w:tcBorders>
            <w:tcMar>
              <w:top w:w="0" w:type="dxa"/>
              <w:left w:w="108" w:type="dxa"/>
              <w:bottom w:w="0" w:type="dxa"/>
              <w:right w:w="108" w:type="dxa"/>
            </w:tcMar>
            <w:vAlign w:val="center"/>
          </w:tcPr>
          <w:p w14:paraId="4F7688DF">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68" w:type="dxa"/>
            <w:vMerge w:val="continue"/>
            <w:tcBorders>
              <w:left w:val="nil"/>
              <w:right w:val="single" w:color="auto" w:sz="8" w:space="0"/>
            </w:tcBorders>
            <w:tcMar>
              <w:top w:w="0" w:type="dxa"/>
              <w:left w:w="108" w:type="dxa"/>
              <w:bottom w:w="0" w:type="dxa"/>
              <w:right w:w="108" w:type="dxa"/>
            </w:tcMar>
            <w:vAlign w:val="center"/>
          </w:tcPr>
          <w:p w14:paraId="36FF12FE">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670" w:type="dxa"/>
            <w:vMerge w:val="continue"/>
            <w:tcBorders>
              <w:left w:val="nil"/>
              <w:right w:val="single" w:color="auto" w:sz="8" w:space="0"/>
            </w:tcBorders>
            <w:tcMar>
              <w:top w:w="0" w:type="dxa"/>
              <w:left w:w="108" w:type="dxa"/>
              <w:bottom w:w="0" w:type="dxa"/>
              <w:right w:w="108" w:type="dxa"/>
            </w:tcMar>
            <w:vAlign w:val="center"/>
          </w:tcPr>
          <w:p w14:paraId="70FFF060">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16" w:type="dxa"/>
            <w:vMerge w:val="continue"/>
            <w:tcBorders>
              <w:left w:val="nil"/>
              <w:right w:val="single" w:color="auto" w:sz="8" w:space="0"/>
            </w:tcBorders>
            <w:tcMar>
              <w:top w:w="0" w:type="dxa"/>
              <w:left w:w="108" w:type="dxa"/>
              <w:bottom w:w="0" w:type="dxa"/>
              <w:right w:w="108" w:type="dxa"/>
            </w:tcMar>
            <w:vAlign w:val="center"/>
          </w:tcPr>
          <w:p w14:paraId="1377B81F">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r>
      <w:tr w14:paraId="067FC6BD">
        <w:tblPrEx>
          <w:tblCellMar>
            <w:top w:w="0" w:type="dxa"/>
            <w:left w:w="0" w:type="dxa"/>
            <w:bottom w:w="0" w:type="dxa"/>
            <w:right w:w="0" w:type="dxa"/>
          </w:tblCellMar>
        </w:tblPrEx>
        <w:trPr>
          <w:trHeight w:val="300" w:hRule="atLeast"/>
          <w:jc w:val="center"/>
        </w:trPr>
        <w:tc>
          <w:tcPr>
            <w:tcW w:w="657" w:type="dxa"/>
            <w:vMerge w:val="continue"/>
            <w:tcBorders>
              <w:left w:val="single" w:color="auto" w:sz="8" w:space="0"/>
              <w:bottom w:val="single" w:color="auto" w:sz="8" w:space="0"/>
              <w:right w:val="single" w:color="auto" w:sz="8" w:space="0"/>
            </w:tcBorders>
            <w:vAlign w:val="center"/>
          </w:tcPr>
          <w:p w14:paraId="2AF112AF">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楷体" w:hAnsi="楷体" w:eastAsia="楷体" w:cs="宋体"/>
                <w:kern w:val="0"/>
                <w:sz w:val="20"/>
                <w:szCs w:val="20"/>
              </w:rPr>
            </w:pPr>
          </w:p>
        </w:tc>
        <w:tc>
          <w:tcPr>
            <w:tcW w:w="773"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68C90AB2">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楷体" w:hAnsi="楷体" w:eastAsia="楷体" w:cs="宋体"/>
                <w:kern w:val="0"/>
                <w:sz w:val="20"/>
                <w:szCs w:val="20"/>
              </w:rPr>
            </w:pPr>
          </w:p>
        </w:tc>
        <w:tc>
          <w:tcPr>
            <w:tcW w:w="25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F9793D">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kern w:val="0"/>
                <w:sz w:val="20"/>
                <w:szCs w:val="20"/>
              </w:rPr>
            </w:pPr>
            <w:r>
              <w:rPr>
                <w:rFonts w:hint="eastAsia" w:ascii="宋体" w:hAnsi="宋体" w:eastAsia="宋体" w:cs="宋体"/>
                <w:bCs/>
                <w:kern w:val="0"/>
                <w:sz w:val="20"/>
                <w:szCs w:val="20"/>
              </w:rPr>
              <w:t>3.其他</w:t>
            </w:r>
          </w:p>
        </w:tc>
        <w:tc>
          <w:tcPr>
            <w:tcW w:w="400"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603918F">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822"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32BEFEC2">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25"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1F5CB1AD">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868"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308DADB5">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68"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49753C07">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670"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43065BB0">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c>
          <w:tcPr>
            <w:tcW w:w="716"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B195B36">
            <w:pPr>
              <w:keepNext w:val="0"/>
              <w:keepLines w:val="0"/>
              <w:pageBreakBefore w:val="0"/>
              <w:widowControl/>
              <w:tabs>
                <w:tab w:val="left" w:pos="7513"/>
              </w:tabs>
              <w:kinsoku/>
              <w:wordWrap/>
              <w:overflowPunct/>
              <w:topLinePunct w:val="0"/>
              <w:autoSpaceDE/>
              <w:autoSpaceDN/>
              <w:bidi w:val="0"/>
              <w:adjustRightInd/>
              <w:snapToGrid/>
              <w:spacing w:line="300" w:lineRule="exact"/>
              <w:jc w:val="center"/>
              <w:textAlignment w:val="auto"/>
              <w:rPr>
                <w:rFonts w:hint="default" w:ascii="Calibri" w:hAnsi="Calibri" w:eastAsia="楷体" w:cs="Calibri"/>
                <w:kern w:val="0"/>
                <w:sz w:val="20"/>
                <w:szCs w:val="20"/>
              </w:rPr>
            </w:pPr>
          </w:p>
        </w:tc>
      </w:tr>
      <w:tr w14:paraId="63E33942">
        <w:tblPrEx>
          <w:tblCellMar>
            <w:top w:w="0" w:type="dxa"/>
            <w:left w:w="0" w:type="dxa"/>
            <w:bottom w:w="0" w:type="dxa"/>
            <w:right w:w="0" w:type="dxa"/>
          </w:tblCellMar>
        </w:tblPrEx>
        <w:trPr>
          <w:trHeight w:val="560" w:hRule="atLeast"/>
          <w:jc w:val="center"/>
        </w:trPr>
        <w:tc>
          <w:tcPr>
            <w:tcW w:w="657" w:type="dxa"/>
            <w:vMerge w:val="continue"/>
            <w:tcBorders>
              <w:top w:val="nil"/>
              <w:left w:val="single" w:color="auto" w:sz="8" w:space="0"/>
              <w:bottom w:val="single" w:color="auto" w:sz="8" w:space="0"/>
              <w:right w:val="single" w:color="auto" w:sz="8" w:space="0"/>
            </w:tcBorders>
            <w:vAlign w:val="center"/>
          </w:tcPr>
          <w:p w14:paraId="4FF342CA">
            <w:pPr>
              <w:widowControl/>
              <w:tabs>
                <w:tab w:val="left" w:pos="7513"/>
              </w:tabs>
              <w:jc w:val="left"/>
              <w:rPr>
                <w:rFonts w:ascii="宋体" w:hAnsi="宋体" w:eastAsia="宋体" w:cs="宋体"/>
                <w:kern w:val="0"/>
                <w:sz w:val="24"/>
                <w:szCs w:val="24"/>
              </w:rPr>
            </w:pPr>
          </w:p>
        </w:tc>
        <w:tc>
          <w:tcPr>
            <w:tcW w:w="333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CF201A2">
            <w:pPr>
              <w:keepNext w:val="0"/>
              <w:keepLines w:val="0"/>
              <w:pageBreakBefore w:val="0"/>
              <w:widowControl/>
              <w:tabs>
                <w:tab w:val="left" w:pos="7513"/>
              </w:tabs>
              <w:kinsoku/>
              <w:wordWrap/>
              <w:overflowPunct/>
              <w:topLinePunct w:val="0"/>
              <w:autoSpaceDE/>
              <w:autoSpaceDN/>
              <w:bidi w:val="0"/>
              <w:adjustRightInd/>
              <w:snapToGrid/>
              <w:spacing w:line="300" w:lineRule="exact"/>
              <w:jc w:val="left"/>
              <w:textAlignment w:val="auto"/>
              <w:rPr>
                <w:rFonts w:ascii="宋体" w:hAnsi="宋体" w:eastAsia="宋体" w:cs="宋体"/>
                <w:kern w:val="0"/>
                <w:sz w:val="24"/>
                <w:szCs w:val="24"/>
              </w:rPr>
            </w:pPr>
            <w:r>
              <w:rPr>
                <w:rFonts w:hint="eastAsia" w:ascii="宋体" w:hAnsi="宋体" w:eastAsia="宋体" w:cs="宋体"/>
                <w:bCs/>
                <w:kern w:val="0"/>
                <w:sz w:val="20"/>
                <w:szCs w:val="20"/>
              </w:rPr>
              <w:t>（七）总计</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18E9292">
            <w:pPr>
              <w:widowControl/>
              <w:tabs>
                <w:tab w:val="left" w:pos="7513"/>
              </w:tabs>
              <w:jc w:val="center"/>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2</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7B6E0">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27CE74">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EB3F8BE">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C13253C">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ED584F">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5FD148">
            <w:pPr>
              <w:widowControl/>
              <w:tabs>
                <w:tab w:val="left" w:pos="7513"/>
              </w:tabs>
              <w:jc w:val="center"/>
              <w:rPr>
                <w:rFonts w:hint="default" w:ascii="Calibri" w:hAnsi="Calibri" w:eastAsia="宋体" w:cs="Calibri"/>
                <w:kern w:val="0"/>
                <w:sz w:val="20"/>
                <w:szCs w:val="20"/>
                <w:lang w:val="en-US"/>
              </w:rPr>
            </w:pPr>
            <w:r>
              <w:rPr>
                <w:rFonts w:hint="eastAsia" w:ascii="Calibri" w:hAnsi="Calibri" w:eastAsia="宋体" w:cs="Calibri"/>
                <w:kern w:val="0"/>
                <w:sz w:val="20"/>
                <w:szCs w:val="20"/>
                <w:lang w:val="en-US" w:eastAsia="zh-CN"/>
              </w:rPr>
              <w:t>2</w:t>
            </w:r>
          </w:p>
        </w:tc>
      </w:tr>
      <w:tr w14:paraId="0E16E161">
        <w:tblPrEx>
          <w:tblCellMar>
            <w:top w:w="0" w:type="dxa"/>
            <w:left w:w="0" w:type="dxa"/>
            <w:bottom w:w="0" w:type="dxa"/>
            <w:right w:w="0" w:type="dxa"/>
          </w:tblCellMar>
        </w:tblPrEx>
        <w:trPr>
          <w:trHeight w:val="600" w:hRule="atLeast"/>
          <w:jc w:val="center"/>
        </w:trPr>
        <w:tc>
          <w:tcPr>
            <w:tcW w:w="399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4E4498">
            <w:pPr>
              <w:widowControl/>
              <w:tabs>
                <w:tab w:val="left" w:pos="7513"/>
              </w:tabs>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545FA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8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5EE6B">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92B8F">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8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96F0B60">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7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AE702D8">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88C0F3">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E3824">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bl>
    <w:p w14:paraId="7248713B">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tbl>
      <w:tblPr>
        <w:tblStyle w:val="6"/>
        <w:tblW w:w="9071" w:type="dxa"/>
        <w:jc w:val="center"/>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AE73038">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974C6D">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08720A">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73BB1FC4">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5363F9">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4E67EB6">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EC6127">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401546">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92194D">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CA90AB">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2C2038">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5CE09BB0">
        <w:tblPrEx>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vAlign w:val="center"/>
          </w:tcPr>
          <w:p w14:paraId="0FB4C234">
            <w:pPr>
              <w:widowControl/>
              <w:tabs>
                <w:tab w:val="left" w:pos="7513"/>
              </w:tabs>
              <w:jc w:val="left"/>
              <w:rPr>
                <w:rFonts w:ascii="宋体" w:hAnsi="宋体" w:eastAsia="宋体" w:cs="宋体"/>
                <w:kern w:val="0"/>
                <w:sz w:val="24"/>
                <w:szCs w:val="24"/>
              </w:rPr>
            </w:pPr>
          </w:p>
        </w:tc>
        <w:tc>
          <w:tcPr>
            <w:tcW w:w="604" w:type="dxa"/>
            <w:vMerge w:val="continue"/>
            <w:tcBorders>
              <w:top w:val="nil"/>
              <w:left w:val="nil"/>
              <w:bottom w:val="single" w:color="auto" w:sz="8" w:space="0"/>
              <w:right w:val="single" w:color="auto" w:sz="8" w:space="0"/>
            </w:tcBorders>
            <w:vAlign w:val="center"/>
          </w:tcPr>
          <w:p w14:paraId="2B86737C">
            <w:pPr>
              <w:widowControl/>
              <w:tabs>
                <w:tab w:val="left" w:pos="7513"/>
              </w:tabs>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14:paraId="5734BA08">
            <w:pPr>
              <w:widowControl/>
              <w:tabs>
                <w:tab w:val="left" w:pos="7513"/>
              </w:tabs>
              <w:jc w:val="left"/>
              <w:rPr>
                <w:rFonts w:ascii="宋体" w:hAnsi="宋体" w:eastAsia="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vAlign w:val="center"/>
          </w:tcPr>
          <w:p w14:paraId="478EB1F3">
            <w:pPr>
              <w:widowControl/>
              <w:tabs>
                <w:tab w:val="left" w:pos="7513"/>
              </w:tabs>
              <w:jc w:val="left"/>
              <w:rPr>
                <w:rFonts w:ascii="宋体" w:hAnsi="宋体" w:eastAsia="宋体" w:cs="宋体"/>
                <w:kern w:val="0"/>
                <w:sz w:val="24"/>
                <w:szCs w:val="24"/>
              </w:rPr>
            </w:pPr>
          </w:p>
        </w:tc>
        <w:tc>
          <w:tcPr>
            <w:tcW w:w="658" w:type="dxa"/>
            <w:vMerge w:val="continue"/>
            <w:tcBorders>
              <w:top w:val="single" w:color="auto" w:sz="8" w:space="0"/>
              <w:left w:val="nil"/>
              <w:bottom w:val="single" w:color="auto" w:sz="8" w:space="0"/>
              <w:right w:val="single" w:color="auto" w:sz="8" w:space="0"/>
            </w:tcBorders>
            <w:vAlign w:val="center"/>
          </w:tcPr>
          <w:p w14:paraId="015D5CD7">
            <w:pPr>
              <w:widowControl/>
              <w:tabs>
                <w:tab w:val="left" w:pos="7513"/>
              </w:tabs>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66944">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536748">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C73961">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CD3219">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652793">
            <w:pPr>
              <w:widowControl/>
              <w:tabs>
                <w:tab w:val="left" w:pos="7513"/>
              </w:tabs>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8F98D4">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2C1C10">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D95733">
            <w:pPr>
              <w:widowControl/>
              <w:tabs>
                <w:tab w:val="left" w:pos="7513"/>
              </w:tabs>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526C93">
            <w:pPr>
              <w:widowControl/>
              <w:tabs>
                <w:tab w:val="left" w:pos="7513"/>
              </w:tabs>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2FB6AB">
            <w:pPr>
              <w:widowControl/>
              <w:tabs>
                <w:tab w:val="left" w:pos="7513"/>
              </w:tabs>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08895270">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A8C84B">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D030BD">
            <w:pPr>
              <w:widowControl/>
              <w:tabs>
                <w:tab w:val="left" w:pos="7513"/>
              </w:tabs>
              <w:jc w:val="center"/>
              <w:rPr>
                <w:rFonts w:hint="default" w:ascii="Calibri" w:hAnsi="Calibri" w:eastAsia="宋体" w:cs="Calibri"/>
                <w:kern w:val="0"/>
                <w:sz w:val="20"/>
                <w:szCs w:val="20"/>
              </w:rPr>
            </w:pPr>
            <w:r>
              <w:rPr>
                <w:rFonts w:hint="eastAsia" w:ascii="Calibri" w:hAnsi="Calibri" w:eastAsia="宋体" w:cs="Calibri"/>
                <w:kern w:val="0"/>
                <w:sz w:val="20"/>
                <w:szCs w:val="20"/>
                <w:lang w:val="en-US" w:eastAsia="zh-CN"/>
              </w:rPr>
              <w:t>1</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F84D8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720E28">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3CE128D">
            <w:pPr>
              <w:widowControl/>
              <w:tabs>
                <w:tab w:val="left" w:pos="7513"/>
              </w:tabs>
              <w:jc w:val="center"/>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1</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5F04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CC8667">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0DFE5D">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1680CD">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D469A9">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color w:val="000000"/>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7A6B0A">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1F86D5">
            <w:pPr>
              <w:widowControl/>
              <w:tabs>
                <w:tab w:val="left" w:pos="7513"/>
              </w:tabs>
              <w:jc w:val="center"/>
              <w:rPr>
                <w:rFonts w:hint="default" w:ascii="Calibri" w:hAnsi="Calibri" w:eastAsia="宋体" w:cs="Calibri"/>
                <w:kern w:val="0"/>
                <w:sz w:val="20"/>
                <w:szCs w:val="20"/>
              </w:rPr>
            </w:pPr>
            <w:r>
              <w:rPr>
                <w:rFonts w:hint="default" w:ascii="Calibri" w:hAnsi="Calibri" w:eastAsia="宋体" w:cs="Calibri"/>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3612EE">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color w:val="000000"/>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08935F9">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F1847C">
            <w:pPr>
              <w:widowControl/>
              <w:tabs>
                <w:tab w:val="left" w:pos="7513"/>
              </w:tabs>
              <w:jc w:val="center"/>
              <w:rPr>
                <w:rFonts w:hint="default" w:ascii="Calibri" w:hAnsi="Calibri" w:eastAsia="宋体" w:cs="Calibri"/>
                <w:kern w:val="0"/>
                <w:sz w:val="20"/>
                <w:szCs w:val="20"/>
                <w:lang w:val="en-US" w:eastAsia="zh-CN"/>
              </w:rPr>
            </w:pPr>
            <w:r>
              <w:rPr>
                <w:rFonts w:hint="default" w:ascii="Calibri" w:hAnsi="Calibri" w:eastAsia="宋体" w:cs="Calibri"/>
                <w:kern w:val="0"/>
                <w:sz w:val="20"/>
                <w:szCs w:val="20"/>
                <w:lang w:val="en-US" w:eastAsia="zh-CN"/>
              </w:rPr>
              <w:t>0</w:t>
            </w:r>
          </w:p>
        </w:tc>
      </w:tr>
    </w:tbl>
    <w:p w14:paraId="73DC6FB8">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color w:val="333333"/>
        </w:rPr>
      </w:pPr>
      <w:r>
        <w:rPr>
          <w:rFonts w:hint="eastAsia" w:ascii="宋体" w:hAnsi="宋体" w:eastAsia="宋体" w:cs="宋体"/>
          <w:b/>
          <w:bCs/>
          <w:color w:val="333333"/>
          <w:kern w:val="0"/>
          <w:sz w:val="24"/>
          <w:szCs w:val="24"/>
        </w:rPr>
        <w:t>五、存在的主要问题及改进情况</w:t>
      </w:r>
    </w:p>
    <w:p w14:paraId="02D014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楷体" w:hAnsi="楷体" w:eastAsia="楷体" w:cs="楷体"/>
          <w:b w:val="0"/>
          <w:bCs w:val="0"/>
          <w:i w:val="0"/>
          <w:iCs w:val="0"/>
          <w:caps w:val="0"/>
          <w:color w:val="333333"/>
          <w:spacing w:val="0"/>
          <w:sz w:val="24"/>
          <w:szCs w:val="24"/>
          <w:shd w:val="clear" w:fill="FFFFFF"/>
          <w:lang w:val="en-US" w:eastAsia="zh-CN"/>
        </w:rPr>
        <w:t>（一）存在问题</w:t>
      </w:r>
      <w:r>
        <w:rPr>
          <w:rFonts w:hint="eastAsia" w:ascii="宋体" w:hAnsi="宋体" w:eastAsia="宋体" w:cs="宋体"/>
          <w:i w:val="0"/>
          <w:iCs w:val="0"/>
          <w:caps w:val="0"/>
          <w:color w:val="000000"/>
          <w:spacing w:val="0"/>
          <w:sz w:val="24"/>
          <w:szCs w:val="24"/>
          <w:shd w:val="clear" w:fill="FFFFFF"/>
        </w:rPr>
        <w:t> </w:t>
      </w:r>
    </w:p>
    <w:p w14:paraId="436DA743">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2025年，我街高度重视政府信息公开工作，同时我街也清醒地认识到，政府信息公开工作仍存在一些不足。一是公开内容的精细化、精准性有待加强，部分领域信息公开深度不够，与群众“看得懂、用得上”的要求仍有差距。政策解读形式还可以更加多样、生动，贴近群众语言和需求。二是政务公开队伍建设需持续强化，部分工作人员对新时代政务公开工作的新要求、新技能掌握不够全面，专业能力有待进一步提升。</w:t>
      </w:r>
    </w:p>
    <w:p w14:paraId="4B5E4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i w:val="0"/>
          <w:iCs w:val="0"/>
          <w:caps w:val="0"/>
          <w:color w:val="000000"/>
          <w:spacing w:val="0"/>
          <w:sz w:val="24"/>
          <w:szCs w:val="24"/>
          <w:shd w:val="clear" w:fill="FFFFFF"/>
          <w:lang w:val="en-US" w:eastAsia="zh-CN"/>
        </w:rPr>
      </w:pPr>
      <w:r>
        <w:rPr>
          <w:rFonts w:hint="eastAsia" w:ascii="楷体" w:hAnsi="楷体" w:eastAsia="楷体" w:cs="楷体"/>
          <w:b w:val="0"/>
          <w:bCs w:val="0"/>
          <w:i w:val="0"/>
          <w:iCs w:val="0"/>
          <w:caps w:val="0"/>
          <w:color w:val="333333"/>
          <w:spacing w:val="0"/>
          <w:sz w:val="24"/>
          <w:szCs w:val="24"/>
          <w:shd w:val="clear" w:fill="FFFFFF"/>
          <w:lang w:val="en-US" w:eastAsia="zh-CN"/>
        </w:rPr>
        <w:t>（二）改进措施</w:t>
      </w:r>
      <w:r>
        <w:rPr>
          <w:rFonts w:hint="eastAsia" w:ascii="宋体" w:hAnsi="宋体" w:eastAsia="宋体" w:cs="宋体"/>
          <w:i w:val="0"/>
          <w:iCs w:val="0"/>
          <w:caps w:val="0"/>
          <w:color w:val="000000"/>
          <w:spacing w:val="0"/>
          <w:sz w:val="24"/>
          <w:szCs w:val="24"/>
          <w:shd w:val="clear" w:fill="FFFFFF"/>
        </w:rPr>
        <w:t> </w:t>
      </w:r>
    </w:p>
    <w:p w14:paraId="1A68651B">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一是深化重点领域公开，提升内容质量，紧紧围绕街道中心工作和群众高度关注的民生问题，进一步细化公开内容，丰富公开形式。着力提升政策解读质量，更多采用案例、视频等群众喜闻乐见的方式进行解读，增强政策传播力、影响力。二是加强培训指导，夯实工作基础，定期组织开展政务公开业务培训和交流研讨，提升全街道工作人员特别是具体经办人员的政策理论水平和实操能力。健全考核评价机制，强化监督检查，确保各项公开要求落到实处。</w:t>
      </w:r>
    </w:p>
    <w:p w14:paraId="47C50C2D">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六、其他需要报告的事项</w:t>
      </w:r>
    </w:p>
    <w:p w14:paraId="402C8F7D">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我街积极落实区政务公开工作要点及重点任务分工有关要求，积极做好政务公开等相关工作。</w:t>
      </w:r>
    </w:p>
    <w:p w14:paraId="4A6D628D">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根据《政府信息公开信息处理费管理办法》（国办函〔2020〕109号），我街没有收取信息处理费的情况。</w:t>
      </w:r>
    </w:p>
    <w:p w14:paraId="414EE30C">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我街暂无其他应需要报告的事项。</w:t>
      </w:r>
    </w:p>
    <w:p w14:paraId="5B4C6F25">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p>
    <w:p w14:paraId="12CA4331">
      <w:pPr>
        <w:keepNext w:val="0"/>
        <w:keepLines w:val="0"/>
        <w:pageBreakBefore w:val="0"/>
        <w:widowControl/>
        <w:shd w:val="clear" w:color="auto" w:fill="FFFFFF"/>
        <w:tabs>
          <w:tab w:val="left" w:pos="751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000000"/>
          <w:spacing w:val="0"/>
          <w:sz w:val="24"/>
          <w:szCs w:val="24"/>
          <w:shd w:val="clear" w:fill="FFFFFF"/>
          <w:lang w:val="en-US" w:eastAsia="zh-CN"/>
        </w:rPr>
      </w:pPr>
      <w:bookmarkStart w:id="0" w:name="_GoBack"/>
      <w:bookmarkEnd w:id="0"/>
    </w:p>
    <w:p w14:paraId="001978D9">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四平市铁西区英雄街道办事处</w:t>
      </w:r>
    </w:p>
    <w:p w14:paraId="194404BE">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caps w:val="0"/>
          <w:color w:val="000000"/>
          <w:spacing w:val="0"/>
          <w:kern w:val="0"/>
          <w:sz w:val="24"/>
          <w:szCs w:val="24"/>
          <w:shd w:val="clear" w:fill="FFFFFF"/>
          <w:lang w:val="en-US" w:eastAsia="zh-CN" w:bidi="ar"/>
        </w:rPr>
        <w:t>2026年1月12日</w:t>
      </w:r>
    </w:p>
    <w:sectPr>
      <w:pgSz w:w="11906" w:h="16838"/>
      <w:pgMar w:top="2098" w:right="1800"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E4"/>
    <w:rsid w:val="00033A86"/>
    <w:rsid w:val="000A13F5"/>
    <w:rsid w:val="000E16C8"/>
    <w:rsid w:val="001C372B"/>
    <w:rsid w:val="00305CE7"/>
    <w:rsid w:val="0057444D"/>
    <w:rsid w:val="005B1EA7"/>
    <w:rsid w:val="005D6E8F"/>
    <w:rsid w:val="006145EE"/>
    <w:rsid w:val="006666CC"/>
    <w:rsid w:val="006B6256"/>
    <w:rsid w:val="007126E2"/>
    <w:rsid w:val="007C35A8"/>
    <w:rsid w:val="00842574"/>
    <w:rsid w:val="008E04E4"/>
    <w:rsid w:val="00903BC9"/>
    <w:rsid w:val="009B0A6E"/>
    <w:rsid w:val="00BA45DF"/>
    <w:rsid w:val="00BB0192"/>
    <w:rsid w:val="00CA2DC6"/>
    <w:rsid w:val="00E25EA9"/>
    <w:rsid w:val="00E54FB8"/>
    <w:rsid w:val="01722F4C"/>
    <w:rsid w:val="01CF5849"/>
    <w:rsid w:val="026E2AF7"/>
    <w:rsid w:val="0314369E"/>
    <w:rsid w:val="03E2554B"/>
    <w:rsid w:val="043C0B2C"/>
    <w:rsid w:val="056C5A14"/>
    <w:rsid w:val="06D3561E"/>
    <w:rsid w:val="07B22356"/>
    <w:rsid w:val="083E4BE8"/>
    <w:rsid w:val="0BFC5617"/>
    <w:rsid w:val="0CAA5073"/>
    <w:rsid w:val="0D074274"/>
    <w:rsid w:val="0D442DD2"/>
    <w:rsid w:val="0D556D8D"/>
    <w:rsid w:val="0E151DFF"/>
    <w:rsid w:val="0EF425D6"/>
    <w:rsid w:val="0FD91EF8"/>
    <w:rsid w:val="10635C65"/>
    <w:rsid w:val="11A26319"/>
    <w:rsid w:val="12955E7E"/>
    <w:rsid w:val="12BF5D76"/>
    <w:rsid w:val="1441006B"/>
    <w:rsid w:val="15DF7B3C"/>
    <w:rsid w:val="178359F0"/>
    <w:rsid w:val="17E05DED"/>
    <w:rsid w:val="18BC2D28"/>
    <w:rsid w:val="18F65750"/>
    <w:rsid w:val="1A3634B1"/>
    <w:rsid w:val="1D3F1C50"/>
    <w:rsid w:val="1E0A7720"/>
    <w:rsid w:val="2065507B"/>
    <w:rsid w:val="20D92990"/>
    <w:rsid w:val="210A4734"/>
    <w:rsid w:val="231F5A1C"/>
    <w:rsid w:val="245C67FB"/>
    <w:rsid w:val="25B6018D"/>
    <w:rsid w:val="25F25669"/>
    <w:rsid w:val="26DC607E"/>
    <w:rsid w:val="28506677"/>
    <w:rsid w:val="28D2245F"/>
    <w:rsid w:val="2920429C"/>
    <w:rsid w:val="2AB47E49"/>
    <w:rsid w:val="313F6A43"/>
    <w:rsid w:val="315F792B"/>
    <w:rsid w:val="330E1609"/>
    <w:rsid w:val="33A01786"/>
    <w:rsid w:val="34191903"/>
    <w:rsid w:val="34A43FD3"/>
    <w:rsid w:val="352640A1"/>
    <w:rsid w:val="354C23E4"/>
    <w:rsid w:val="36C941C4"/>
    <w:rsid w:val="39131727"/>
    <w:rsid w:val="39581830"/>
    <w:rsid w:val="397D519A"/>
    <w:rsid w:val="3A410516"/>
    <w:rsid w:val="3B1A14A3"/>
    <w:rsid w:val="3CC975D9"/>
    <w:rsid w:val="3DF26F9E"/>
    <w:rsid w:val="3E8A248B"/>
    <w:rsid w:val="3F7F74CE"/>
    <w:rsid w:val="3F8E7D59"/>
    <w:rsid w:val="3FF95641"/>
    <w:rsid w:val="405368AD"/>
    <w:rsid w:val="40B03CFF"/>
    <w:rsid w:val="41523008"/>
    <w:rsid w:val="428B1C17"/>
    <w:rsid w:val="42F61769"/>
    <w:rsid w:val="45D93CF8"/>
    <w:rsid w:val="460A5833"/>
    <w:rsid w:val="46482B10"/>
    <w:rsid w:val="489F6B33"/>
    <w:rsid w:val="48C85C2C"/>
    <w:rsid w:val="48DA2640"/>
    <w:rsid w:val="49553696"/>
    <w:rsid w:val="4A744A35"/>
    <w:rsid w:val="4AB60164"/>
    <w:rsid w:val="4B645E12"/>
    <w:rsid w:val="4C3D6D8F"/>
    <w:rsid w:val="4CC678C1"/>
    <w:rsid w:val="4D7C2E80"/>
    <w:rsid w:val="4DF27705"/>
    <w:rsid w:val="4DF94F37"/>
    <w:rsid w:val="4E6473B2"/>
    <w:rsid w:val="4F2E0C11"/>
    <w:rsid w:val="4F7D74A2"/>
    <w:rsid w:val="4FA034E4"/>
    <w:rsid w:val="4FE11A00"/>
    <w:rsid w:val="503404A9"/>
    <w:rsid w:val="520A7DEE"/>
    <w:rsid w:val="5253098E"/>
    <w:rsid w:val="54931516"/>
    <w:rsid w:val="55DA1166"/>
    <w:rsid w:val="577415E5"/>
    <w:rsid w:val="5A7F221C"/>
    <w:rsid w:val="5B4569F2"/>
    <w:rsid w:val="5C5D0D87"/>
    <w:rsid w:val="5D5F6132"/>
    <w:rsid w:val="5DC61DAB"/>
    <w:rsid w:val="5DE54B90"/>
    <w:rsid w:val="5E344D89"/>
    <w:rsid w:val="5FC81A47"/>
    <w:rsid w:val="60634E1D"/>
    <w:rsid w:val="612A3845"/>
    <w:rsid w:val="61B34FA6"/>
    <w:rsid w:val="629923ED"/>
    <w:rsid w:val="62F917C7"/>
    <w:rsid w:val="643D24F0"/>
    <w:rsid w:val="66D012B7"/>
    <w:rsid w:val="68064081"/>
    <w:rsid w:val="698E432E"/>
    <w:rsid w:val="69DE2E64"/>
    <w:rsid w:val="6A4F389E"/>
    <w:rsid w:val="6D196605"/>
    <w:rsid w:val="6D6D1F86"/>
    <w:rsid w:val="6E55366C"/>
    <w:rsid w:val="6E99525C"/>
    <w:rsid w:val="6EA75E92"/>
    <w:rsid w:val="6F8D5088"/>
    <w:rsid w:val="6FF670D1"/>
    <w:rsid w:val="73792935"/>
    <w:rsid w:val="749B0247"/>
    <w:rsid w:val="74E97204"/>
    <w:rsid w:val="75693EA1"/>
    <w:rsid w:val="75B0305E"/>
    <w:rsid w:val="75F23E97"/>
    <w:rsid w:val="77A318EC"/>
    <w:rsid w:val="77CD5630"/>
    <w:rsid w:val="79FC1788"/>
    <w:rsid w:val="7B9E5B11"/>
    <w:rsid w:val="7BC961FC"/>
    <w:rsid w:val="7C943EFA"/>
    <w:rsid w:val="7D0C0A6E"/>
    <w:rsid w:val="7D142945"/>
    <w:rsid w:val="7D4F1BCF"/>
    <w:rsid w:val="7DA5335E"/>
    <w:rsid w:val="7E8460DE"/>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316" w:right="306"/>
      <w:jc w:val="center"/>
      <w:outlineLvl w:val="0"/>
    </w:pPr>
    <w:rPr>
      <w:rFonts w:ascii="宋体" w:hAnsi="宋体" w:eastAsia="宋体" w:cs="宋体"/>
      <w:sz w:val="39"/>
      <w:szCs w:val="39"/>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9"/>
      <w:szCs w:val="29"/>
    </w:rPr>
  </w:style>
  <w:style w:type="paragraph" w:styleId="5">
    <w:name w:val="Normal (Web)"/>
    <w:basedOn w:val="1"/>
    <w:unhideWhenUsed/>
    <w:qFormat/>
    <w:uiPriority w:val="99"/>
    <w:pPr>
      <w:widowControl/>
      <w:tabs>
        <w:tab w:val="left" w:pos="7513"/>
      </w:tabs>
      <w:spacing w:before="100" w:beforeAutospacing="1" w:after="100" w:afterAutospacing="1"/>
      <w:jc w:val="left"/>
    </w:pPr>
    <w:rPr>
      <w:rFonts w:ascii="宋体" w:hAnsi="宋体" w:eastAsia="宋体" w:cs="宋体"/>
      <w:kern w:val="0"/>
      <w:sz w:val="24"/>
      <w:szCs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2249</Words>
  <Characters>2366</Characters>
  <Lines>26</Lines>
  <Paragraphs>7</Paragraphs>
  <TotalTime>407</TotalTime>
  <ScaleCrop>false</ScaleCrop>
  <LinksUpToDate>false</LinksUpToDate>
  <CharactersWithSpaces>2369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2021-11-22T05:54:00Z</dcterms:created>
  <dc:creator>lenovo001</dc:creator>
  <cp:lastModifiedBy>Jluuuuu</cp:lastModifiedBy>
  <cp:lastPrinted>2025-01-20T06:36:00Z</cp:lastPrinted>
  <dcterms:modified xsi:type="dcterms:W3CDTF">2026-01-13T01:04:44Z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C1C4FCFFE9CA407E9C18B63D5291483F</vt:lpwstr>
  </property>
  <property fmtid="{D5CDD505-2E9C-101B-9397-08002B2CF9AE}" pid="4" name="KSOTemplateDocerSaveRecord">
    <vt:lpwstr>eyJoZGlkIjoiMTk1ZmUxOGU4ZTQyODYxMjRjZGRiMjliYjg0NWJiY2EiLCJ1c2VySWQiOiI0MzIxMDQzOTcifQ==</vt:lpwstr>
  </property>
</Properties>
</file>