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333333"/>
          <w:kern w:val="0"/>
          <w:sz w:val="36"/>
          <w:szCs w:val="36"/>
          <w:lang w:val="en-US" w:eastAsia="zh-CN"/>
        </w:rPr>
      </w:pPr>
      <w:r>
        <w:rPr>
          <w:rFonts w:hint="eastAsia" w:ascii="宋体" w:hAnsi="宋体" w:eastAsia="宋体" w:cs="宋体"/>
          <w:b/>
          <w:bCs w:val="0"/>
          <w:color w:val="333333"/>
          <w:kern w:val="0"/>
          <w:sz w:val="36"/>
          <w:szCs w:val="36"/>
          <w:lang w:val="en-US" w:eastAsia="zh-CN"/>
        </w:rPr>
        <w:t>四平市铁西区英雄街道办事处2021年政府信息公开</w:t>
      </w: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333333"/>
          <w:kern w:val="0"/>
          <w:sz w:val="36"/>
          <w:szCs w:val="36"/>
          <w:lang w:val="en-US" w:eastAsia="zh-CN"/>
        </w:rPr>
      </w:pPr>
      <w:r>
        <w:rPr>
          <w:rFonts w:hint="eastAsia" w:ascii="宋体" w:hAnsi="宋体" w:eastAsia="宋体" w:cs="宋体"/>
          <w:b/>
          <w:bCs w:val="0"/>
          <w:color w:val="333333"/>
          <w:kern w:val="0"/>
          <w:sz w:val="36"/>
          <w:szCs w:val="36"/>
          <w:lang w:val="en-US" w:eastAsia="zh-CN"/>
        </w:rPr>
        <w:t>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color w:val="333333"/>
          <w:kern w:val="0"/>
          <w:sz w:val="24"/>
          <w:szCs w:val="24"/>
          <w:lang w:val="en-US" w:eastAsia="zh-CN"/>
        </w:rPr>
      </w:pP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333333"/>
          <w:kern w:val="0"/>
          <w:sz w:val="24"/>
          <w:szCs w:val="24"/>
          <w:lang w:val="en-US" w:eastAsia="zh-CN"/>
        </w:rPr>
      </w:pPr>
      <w:r>
        <w:rPr>
          <w:rFonts w:hint="eastAsia" w:ascii="宋体" w:hAnsi="宋体" w:eastAsia="宋体" w:cs="宋体"/>
          <w:i w:val="0"/>
          <w:iCs w:val="0"/>
          <w:caps w:val="0"/>
          <w:color w:val="000000"/>
          <w:spacing w:val="0"/>
          <w:sz w:val="24"/>
          <w:szCs w:val="24"/>
          <w:shd w:val="clear" w:fill="FFFFFF"/>
          <w:lang w:val="en-US" w:eastAsia="zh-CN"/>
        </w:rPr>
        <w:t>根据《中华人民共和国政府信息公开条例》（国务院令第492号公布，国务院令第711号修订，以下简称《条例》）规定，现制定《四平市铁西区英雄街道办事处2021年政府信息公开工作年度报告》。本报告由总体情况，主动公开政府信息情况，收到和处理政府信息公开申请情况，政府信息公开行政复议、行政诉讼情况，存在的主要问题及改进情况，其他需要报告的事项等六个部分组成。本年度报告中所列数据的统计期限自2021年1月1日起至2021年12月31日止，电子版在四平市铁西区政府信息公开年度报告专栏下载（网址：http://txqxxgk.siping.gov.cn/zsts/fgw_12298/ndbg/），如对本报告有疑问，请与铁西区英雄街道办事处联系，地址：四平市铁西区青年街青年委84号，邮编：136000，电话：0434-3242822。具体情况报告如下：</w:t>
      </w: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一、总体情况</w:t>
      </w: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2021年，英雄街道在区委、区政府的正确领导下，认真贯彻执行《条例》，紧紧围绕全街道中心工作和2021年政务公开工作要点，积极稳妥地推进政府信息公开工作，切实增强人民群众获得感和满意度。全年主动公开信息11条，其中通知3条、报告1条、其他7条，未收到依申请公开政府信息。</w:t>
      </w: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一）把握重点，巩固成果。英雄街道根据《条例》及政府信息公开有关文件要求，进一步明确政府信息公开工作指导思想及基本原则，全面梳理各类信息，规范化、系统化政府信息公开内容并及时公开发布。进一步加强组织领导，由街道行政办公室具体负责，牵头推进政务公开过程中遇到的实际问题，其他科室配合协助。完善信息管理，突出政务公开重点，提高政务公开水平。</w:t>
      </w: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二）强化学习，提高认识。强化《条例》及政务信息公开工作相关文件学习，认真领会实质，严格把握要求，加强和保障政府信息公开工作。稳步提升街道干部的政务公开意识和能力，切实提升政务公开服务水平。</w:t>
      </w: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000000"/>
          <w:spacing w:val="0"/>
          <w:sz w:val="24"/>
          <w:szCs w:val="24"/>
          <w:shd w:val="clear" w:fill="FFFFFF"/>
          <w:lang w:val="en-US" w:eastAsia="zh-CN"/>
        </w:rPr>
        <w:t>（三）加强监管，规范管理。严格遵循政府信息公开保密审查制度，拟公开信息经由分管领导审核把关、街道主管领导签批后进行公开。对违反政务公开有关规定行为，严肃追究相关责任人责任。</w:t>
      </w: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二、主动公开政府信息情况</w:t>
      </w:r>
    </w:p>
    <w:tbl>
      <w:tblPr>
        <w:tblStyle w:val="6"/>
        <w:tblW w:w="8900" w:type="dxa"/>
        <w:jc w:val="center"/>
        <w:tblLayout w:type="fixed"/>
        <w:tblCellMar>
          <w:top w:w="0" w:type="dxa"/>
          <w:left w:w="0" w:type="dxa"/>
          <w:bottom w:w="0" w:type="dxa"/>
          <w:right w:w="0" w:type="dxa"/>
        </w:tblCellMar>
      </w:tblPr>
      <w:tblGrid>
        <w:gridCol w:w="3403"/>
        <w:gridCol w:w="1853"/>
        <w:gridCol w:w="1754"/>
        <w:gridCol w:w="1890"/>
      </w:tblGrid>
      <w:tr>
        <w:tblPrEx>
          <w:tblCellMar>
            <w:top w:w="0" w:type="dxa"/>
            <w:left w:w="0" w:type="dxa"/>
            <w:bottom w:w="0" w:type="dxa"/>
            <w:right w:w="0" w:type="dxa"/>
          </w:tblCellMar>
        </w:tblPrEx>
        <w:trPr>
          <w:trHeight w:val="541" w:hRule="atLeast"/>
          <w:jc w:val="center"/>
        </w:trPr>
        <w:tc>
          <w:tcPr>
            <w:tcW w:w="890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第二十条第（一）项</w:t>
            </w:r>
          </w:p>
        </w:tc>
      </w:tr>
      <w:tr>
        <w:tblPrEx>
          <w:tblCellMar>
            <w:top w:w="0" w:type="dxa"/>
            <w:left w:w="0" w:type="dxa"/>
            <w:bottom w:w="0" w:type="dxa"/>
            <w:right w:w="0" w:type="dxa"/>
          </w:tblCellMar>
        </w:tblPrEx>
        <w:trPr>
          <w:trHeight w:val="829" w:hRule="atLeas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400" w:lineRule="exact"/>
              <w:jc w:val="center"/>
              <w:textAlignment w:val="auto"/>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185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本年</w:t>
            </w:r>
            <w:r>
              <w:rPr>
                <w:rFonts w:hint="eastAsia" w:ascii="宋体" w:hAnsi="宋体" w:eastAsia="宋体" w:cs="宋体"/>
                <w:color w:val="auto"/>
                <w:kern w:val="0"/>
                <w:sz w:val="20"/>
                <w:szCs w:val="20"/>
                <w:lang w:val="en-US" w:eastAsia="zh-CN"/>
              </w:rPr>
              <w:t>制发件数</w:t>
            </w:r>
          </w:p>
        </w:tc>
        <w:tc>
          <w:tcPr>
            <w:tcW w:w="17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本年</w:t>
            </w:r>
            <w:r>
              <w:rPr>
                <w:rFonts w:hint="eastAsia" w:ascii="宋体" w:hAnsi="宋体" w:eastAsia="宋体" w:cs="宋体"/>
                <w:color w:val="auto"/>
                <w:kern w:val="0"/>
                <w:sz w:val="20"/>
                <w:szCs w:val="20"/>
                <w:lang w:val="en-US" w:eastAsia="zh-CN"/>
              </w:rPr>
              <w:t>废止件数</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0"/>
                <w:szCs w:val="20"/>
                <w:lang w:val="en-US" w:eastAsia="zh-CN"/>
              </w:rPr>
              <w:t>现行有效件数</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规章</w:t>
            </w:r>
          </w:p>
        </w:tc>
        <w:tc>
          <w:tcPr>
            <w:tcW w:w="185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17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color w:val="auto"/>
                <w:kern w:val="0"/>
                <w:sz w:val="24"/>
                <w:szCs w:val="24"/>
              </w:rPr>
            </w:pPr>
            <w:r>
              <w:rPr>
                <w:rFonts w:hint="eastAsia" w:ascii="宋体" w:hAnsi="宋体" w:eastAsia="宋体" w:cs="宋体"/>
                <w:color w:val="auto"/>
                <w:kern w:val="0"/>
                <w:sz w:val="20"/>
                <w:szCs w:val="20"/>
                <w:lang w:val="en-US" w:eastAsia="zh-CN"/>
              </w:rPr>
              <w:t>行政</w:t>
            </w:r>
            <w:r>
              <w:rPr>
                <w:rFonts w:hint="eastAsia" w:ascii="宋体" w:hAnsi="宋体" w:eastAsia="宋体" w:cs="宋体"/>
                <w:color w:val="auto"/>
                <w:kern w:val="0"/>
                <w:sz w:val="20"/>
                <w:szCs w:val="20"/>
              </w:rPr>
              <w:t>规范性文件</w:t>
            </w:r>
          </w:p>
        </w:tc>
        <w:tc>
          <w:tcPr>
            <w:tcW w:w="185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17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454" w:hRule="exact"/>
          <w:jc w:val="center"/>
        </w:trPr>
        <w:tc>
          <w:tcPr>
            <w:tcW w:w="890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第二十条第（五）项</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549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lang w:val="en-US" w:eastAsia="zh-CN"/>
              </w:rPr>
              <w:t>本年</w:t>
            </w:r>
            <w:r>
              <w:rPr>
                <w:rFonts w:hint="eastAsia" w:ascii="宋体" w:hAnsi="宋体" w:eastAsia="宋体" w:cs="宋体"/>
                <w:color w:val="auto"/>
                <w:kern w:val="0"/>
                <w:sz w:val="20"/>
                <w:szCs w:val="20"/>
              </w:rPr>
              <w:t>处理决定数量</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行政许可</w:t>
            </w:r>
          </w:p>
        </w:tc>
        <w:tc>
          <w:tcPr>
            <w:tcW w:w="549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454" w:hRule="exact"/>
          <w:jc w:val="center"/>
        </w:trPr>
        <w:tc>
          <w:tcPr>
            <w:tcW w:w="890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第二十条第（六）项</w:t>
            </w:r>
          </w:p>
        </w:tc>
      </w:tr>
      <w:tr>
        <w:tblPrEx>
          <w:tblCellMar>
            <w:top w:w="0" w:type="dxa"/>
            <w:left w:w="0" w:type="dxa"/>
            <w:bottom w:w="0" w:type="dxa"/>
            <w:right w:w="0" w:type="dxa"/>
          </w:tblCellMar>
        </w:tblPrEx>
        <w:trPr>
          <w:trHeight w:val="47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549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lang w:val="en-US" w:eastAsia="zh-CN"/>
              </w:rPr>
              <w:t>本年处理决定书数量</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行政处罚</w:t>
            </w:r>
          </w:p>
        </w:tc>
        <w:tc>
          <w:tcPr>
            <w:tcW w:w="549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行政强制</w:t>
            </w:r>
          </w:p>
        </w:tc>
        <w:tc>
          <w:tcPr>
            <w:tcW w:w="549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454" w:hRule="exact"/>
          <w:jc w:val="center"/>
        </w:trPr>
        <w:tc>
          <w:tcPr>
            <w:tcW w:w="890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tabs>
                <w:tab w:val="left" w:pos="7513"/>
              </w:tabs>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第二十条第（八）项</w:t>
            </w:r>
          </w:p>
        </w:tc>
      </w:tr>
      <w:tr>
        <w:tblPrEx>
          <w:tblCellMar>
            <w:top w:w="0" w:type="dxa"/>
            <w:left w:w="0" w:type="dxa"/>
            <w:bottom w:w="0" w:type="dxa"/>
            <w:right w:w="0" w:type="dxa"/>
          </w:tblCellMar>
        </w:tblPrEx>
        <w:trPr>
          <w:trHeight w:val="454"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549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lang w:val="en-US" w:eastAsia="zh-CN"/>
              </w:rPr>
              <w:t>本年收费金额</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单位：万元</w:t>
            </w:r>
            <w:r>
              <w:rPr>
                <w:rFonts w:hint="eastAsia" w:ascii="宋体" w:hAnsi="宋体" w:eastAsia="宋体" w:cs="宋体"/>
                <w:color w:val="000000"/>
                <w:kern w:val="0"/>
                <w:sz w:val="20"/>
                <w:szCs w:val="20"/>
                <w:lang w:eastAsia="zh-CN"/>
              </w:rPr>
              <w:t>）</w:t>
            </w:r>
          </w:p>
        </w:tc>
      </w:tr>
      <w:tr>
        <w:tblPrEx>
          <w:tblCellMar>
            <w:top w:w="0" w:type="dxa"/>
            <w:left w:w="0" w:type="dxa"/>
            <w:bottom w:w="0" w:type="dxa"/>
            <w:right w:w="0" w:type="dxa"/>
          </w:tblCellMar>
        </w:tblPrEx>
        <w:trPr>
          <w:trHeight w:val="475" w:hRule="exact"/>
          <w:jc w:val="center"/>
        </w:trPr>
        <w:tc>
          <w:tcPr>
            <w:tcW w:w="340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549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6"/>
        <w:tblW w:w="8959" w:type="dxa"/>
        <w:jc w:val="center"/>
        <w:tblLayout w:type="fixed"/>
        <w:tblCellMar>
          <w:top w:w="0" w:type="dxa"/>
          <w:left w:w="0" w:type="dxa"/>
          <w:bottom w:w="0" w:type="dxa"/>
          <w:right w:w="0" w:type="dxa"/>
        </w:tblCellMar>
      </w:tblPr>
      <w:tblGrid>
        <w:gridCol w:w="657"/>
        <w:gridCol w:w="773"/>
        <w:gridCol w:w="2560"/>
        <w:gridCol w:w="400"/>
        <w:gridCol w:w="822"/>
        <w:gridCol w:w="725"/>
        <w:gridCol w:w="868"/>
        <w:gridCol w:w="768"/>
        <w:gridCol w:w="670"/>
        <w:gridCol w:w="716"/>
      </w:tblGrid>
      <w:tr>
        <w:tblPrEx>
          <w:tblCellMar>
            <w:top w:w="0" w:type="dxa"/>
            <w:left w:w="0" w:type="dxa"/>
            <w:bottom w:w="0" w:type="dxa"/>
            <w:right w:w="0" w:type="dxa"/>
          </w:tblCellMar>
        </w:tblPrEx>
        <w:trPr>
          <w:trHeight w:val="360" w:hRule="atLeast"/>
          <w:jc w:val="center"/>
        </w:trPr>
        <w:tc>
          <w:tcPr>
            <w:tcW w:w="3990"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4969"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0" w:hRule="atLeast"/>
          <w:jc w:val="center"/>
        </w:trPr>
        <w:tc>
          <w:tcPr>
            <w:tcW w:w="3990"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left"/>
              <w:textAlignment w:val="auto"/>
              <w:rPr>
                <w:rFonts w:ascii="宋体" w:hAnsi="宋体" w:eastAsia="宋体" w:cs="宋体"/>
                <w:kern w:val="0"/>
                <w:sz w:val="24"/>
                <w:szCs w:val="24"/>
              </w:rPr>
            </w:pPr>
          </w:p>
        </w:tc>
        <w:tc>
          <w:tcPr>
            <w:tcW w:w="40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自然人</w:t>
            </w:r>
          </w:p>
        </w:tc>
        <w:tc>
          <w:tcPr>
            <w:tcW w:w="3853"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716"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79" w:hRule="atLeast"/>
          <w:jc w:val="center"/>
        </w:trPr>
        <w:tc>
          <w:tcPr>
            <w:tcW w:w="3990"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left"/>
              <w:textAlignment w:val="auto"/>
              <w:rPr>
                <w:rFonts w:ascii="宋体" w:hAnsi="宋体" w:eastAsia="宋体" w:cs="宋体"/>
                <w:kern w:val="0"/>
                <w:sz w:val="24"/>
                <w:szCs w:val="24"/>
              </w:rPr>
            </w:pPr>
          </w:p>
        </w:tc>
        <w:tc>
          <w:tcPr>
            <w:tcW w:w="400"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left"/>
              <w:textAlignment w:val="auto"/>
              <w:rPr>
                <w:rFonts w:ascii="宋体" w:hAnsi="宋体" w:eastAsia="宋体" w:cs="宋体"/>
                <w:kern w:val="0"/>
                <w:sz w:val="24"/>
                <w:szCs w:val="24"/>
              </w:rPr>
            </w:pP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w:t>
            </w:r>
          </w:p>
        </w:tc>
        <w:tc>
          <w:tcPr>
            <w:tcW w:w="716" w:type="dxa"/>
            <w:vMerge w:val="continue"/>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left"/>
              <w:textAlignment w:val="auto"/>
              <w:rPr>
                <w:rFonts w:ascii="宋体" w:hAnsi="宋体" w:eastAsia="宋体" w:cs="宋体"/>
                <w:kern w:val="0"/>
                <w:sz w:val="24"/>
                <w:szCs w:val="24"/>
              </w:rPr>
            </w:pPr>
          </w:p>
        </w:tc>
      </w:tr>
      <w:tr>
        <w:tblPrEx>
          <w:tblCellMar>
            <w:top w:w="0" w:type="dxa"/>
            <w:left w:w="0" w:type="dxa"/>
            <w:bottom w:w="0" w:type="dxa"/>
            <w:right w:w="0" w:type="dxa"/>
          </w:tblCellMar>
        </w:tblPrEx>
        <w:trPr>
          <w:trHeight w:val="507" w:hRule="atLeast"/>
          <w:jc w:val="center"/>
        </w:trPr>
        <w:tc>
          <w:tcPr>
            <w:tcW w:w="3990"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hint="default"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2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60" w:hRule="atLeast"/>
          <w:jc w:val="center"/>
        </w:trPr>
        <w:tc>
          <w:tcPr>
            <w:tcW w:w="3990"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ind w:firstLine="200" w:firstLineChars="100"/>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60" w:hRule="atLeast"/>
          <w:jc w:val="center"/>
        </w:trPr>
        <w:tc>
          <w:tcPr>
            <w:tcW w:w="657"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bCs/>
                <w:kern w:val="0"/>
                <w:sz w:val="20"/>
                <w:szCs w:val="20"/>
              </w:rPr>
              <w:t>三、本年度办理结果</w:t>
            </w:r>
          </w:p>
        </w:tc>
        <w:tc>
          <w:tcPr>
            <w:tcW w:w="333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0"/>
                <w:szCs w:val="20"/>
              </w:rPr>
              <w:t>（一）予以公开</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7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333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0"/>
                <w:szCs w:val="20"/>
              </w:rPr>
              <w:t>（二）部分公开（区分处理的，只计这一情形，不计其他情形）</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（三）不予公开</w:t>
            </w: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1.属于国家秘密</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2.其他法律行政法规禁止公开</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3.危及“三安全一稳定”</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4.保护第三方合法权益</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5.属于三类内部事务信息</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6.属于四类过程性信息</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7.属于行政执法案卷</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8.属于行政查询事项</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（四）无法提供</w:t>
            </w: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1.本机关不掌握相关政府信息</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2.没有现成信息需要另行制作</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3.补正后申请内容仍不明确</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（五）不予处理</w:t>
            </w: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1.信访举报投诉类申请</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2.重复申请</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69" w:hRule="exac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3.要求提供公开出版物</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39"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4.无正当理由大量反复申请</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916"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5.要求行政机关确认或重新出具已获取信息</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00"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773"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（六）其他处理</w:t>
            </w: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1.申请人无正当理由逾期不补正、行政机关不再处理其政府信息公开申请</w:t>
            </w:r>
          </w:p>
        </w:tc>
        <w:tc>
          <w:tcPr>
            <w:tcW w:w="400"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822"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868"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70"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716" w:type="dxa"/>
            <w:vMerge w:val="restart"/>
            <w:tcBorders>
              <w:top w:val="nil"/>
              <w:left w:val="nil"/>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00"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pPr>
          </w:p>
        </w:tc>
        <w:tc>
          <w:tcPr>
            <w:tcW w:w="773"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2.申请人逾期未按收费通知要求缴纳费用、行政机关不再处理其政府信息公开申请</w:t>
            </w:r>
          </w:p>
        </w:tc>
        <w:tc>
          <w:tcPr>
            <w:tcW w:w="400"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c>
          <w:tcPr>
            <w:tcW w:w="822"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c>
          <w:tcPr>
            <w:tcW w:w="725"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c>
          <w:tcPr>
            <w:tcW w:w="86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c>
          <w:tcPr>
            <w:tcW w:w="76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c>
          <w:tcPr>
            <w:tcW w:w="670"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c>
          <w:tcPr>
            <w:tcW w:w="716"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r>
      <w:tr>
        <w:tblPrEx>
          <w:tblCellMar>
            <w:top w:w="0" w:type="dxa"/>
            <w:left w:w="0" w:type="dxa"/>
            <w:bottom w:w="0" w:type="dxa"/>
            <w:right w:w="0" w:type="dxa"/>
          </w:tblCellMar>
        </w:tblPrEx>
        <w:trPr>
          <w:trHeight w:val="300" w:hRule="atLeast"/>
          <w:jc w:val="center"/>
        </w:trPr>
        <w:tc>
          <w:tcPr>
            <w:tcW w:w="657"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773"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楷体" w:hAnsi="楷体" w:eastAsia="楷体" w:cs="宋体"/>
                <w:kern w:val="0"/>
                <w:sz w:val="20"/>
                <w:szCs w:val="20"/>
              </w:rPr>
            </w:pPr>
          </w:p>
        </w:tc>
        <w:tc>
          <w:tcPr>
            <w:tcW w:w="2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3.其他</w:t>
            </w:r>
          </w:p>
        </w:tc>
        <w:tc>
          <w:tcPr>
            <w:tcW w:w="400"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c>
          <w:tcPr>
            <w:tcW w:w="822"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c>
          <w:tcPr>
            <w:tcW w:w="725"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c>
          <w:tcPr>
            <w:tcW w:w="86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c>
          <w:tcPr>
            <w:tcW w:w="76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c>
          <w:tcPr>
            <w:tcW w:w="670"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c>
          <w:tcPr>
            <w:tcW w:w="716"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center"/>
              <w:textAlignment w:val="auto"/>
              <w:rPr>
                <w:rFonts w:hint="default" w:ascii="Calibri" w:hAnsi="Calibri" w:eastAsia="楷体" w:cs="Calibri"/>
                <w:kern w:val="0"/>
                <w:sz w:val="20"/>
                <w:szCs w:val="20"/>
              </w:rPr>
            </w:pPr>
          </w:p>
        </w:tc>
      </w:tr>
      <w:tr>
        <w:tblPrEx>
          <w:tblCellMar>
            <w:top w:w="0" w:type="dxa"/>
            <w:left w:w="0" w:type="dxa"/>
            <w:bottom w:w="0" w:type="dxa"/>
            <w:right w:w="0" w:type="dxa"/>
          </w:tblCellMar>
        </w:tblPrEx>
        <w:trPr>
          <w:trHeight w:val="560" w:hRule="atLeast"/>
          <w:jc w:val="center"/>
        </w:trPr>
        <w:tc>
          <w:tcPr>
            <w:tcW w:w="657" w:type="dxa"/>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333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7513"/>
              </w:tabs>
              <w:kinsoku/>
              <w:wordWrap/>
              <w:overflowPunct/>
              <w:topLinePunct w:val="0"/>
              <w:autoSpaceDE/>
              <w:autoSpaceDN/>
              <w:bidi w:val="0"/>
              <w:adjustRightInd/>
              <w:snapToGrid/>
              <w:spacing w:line="300" w:lineRule="exact"/>
              <w:jc w:val="left"/>
              <w:textAlignment w:val="auto"/>
              <w:rPr>
                <w:rFonts w:ascii="宋体" w:hAnsi="宋体" w:eastAsia="宋体" w:cs="宋体"/>
                <w:kern w:val="0"/>
                <w:sz w:val="24"/>
                <w:szCs w:val="24"/>
              </w:rPr>
            </w:pPr>
            <w:r>
              <w:rPr>
                <w:rFonts w:hint="eastAsia" w:ascii="宋体" w:hAnsi="宋体" w:eastAsia="宋体" w:cs="宋体"/>
                <w:bCs/>
                <w:kern w:val="0"/>
                <w:sz w:val="20"/>
                <w:szCs w:val="20"/>
              </w:rPr>
              <w:t>（七）总计</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00" w:hRule="atLeast"/>
          <w:jc w:val="center"/>
        </w:trPr>
        <w:tc>
          <w:tcPr>
            <w:tcW w:w="3990"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4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8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8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7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6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7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bl>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tabs>
                <w:tab w:val="left" w:pos="7513"/>
              </w:tabs>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color w:val="000000"/>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rPr>
            </w:pPr>
            <w:r>
              <w:rPr>
                <w:rFonts w:hint="default" w:ascii="Calibri" w:hAnsi="Calibri" w:eastAsia="宋体" w:cs="Calibri"/>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color w:val="000000"/>
                <w:kern w:val="0"/>
                <w:sz w:val="20"/>
                <w:szCs w:val="20"/>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tabs>
                <w:tab w:val="left" w:pos="7513"/>
              </w:tabs>
              <w:jc w:val="center"/>
              <w:rPr>
                <w:rFonts w:hint="default" w:ascii="Calibri" w:hAnsi="Calibri" w:eastAsia="宋体" w:cs="Calibri"/>
                <w:kern w:val="0"/>
                <w:sz w:val="20"/>
                <w:szCs w:val="20"/>
                <w:lang w:val="en-US" w:eastAsia="zh-CN"/>
              </w:rPr>
            </w:pPr>
            <w:r>
              <w:rPr>
                <w:rFonts w:hint="default" w:ascii="Calibri" w:hAnsi="Calibri" w:eastAsia="宋体" w:cs="Calibri"/>
                <w:kern w:val="0"/>
                <w:sz w:val="20"/>
                <w:szCs w:val="20"/>
                <w:lang w:val="en-US" w:eastAsia="zh-CN"/>
              </w:rPr>
              <w:t>0</w:t>
            </w:r>
          </w:p>
        </w:tc>
      </w:tr>
    </w:tbl>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400" w:lineRule="exact"/>
        <w:ind w:firstLine="482" w:firstLineChars="200"/>
        <w:textAlignment w:val="auto"/>
        <w:rPr>
          <w:color w:val="333333"/>
        </w:rPr>
      </w:pPr>
      <w:r>
        <w:rPr>
          <w:rFonts w:hint="eastAsia" w:ascii="宋体" w:hAnsi="宋体" w:eastAsia="宋体" w:cs="宋体"/>
          <w:b/>
          <w:bCs/>
          <w:color w:val="333333"/>
          <w:kern w:val="0"/>
          <w:sz w:val="24"/>
          <w:szCs w:val="24"/>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（一）存在问题 </w:t>
      </w: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2021年，我街高度重视政府信息公开工作，取得了明显成效。同时，也认识到街道的政府信息公开工作存在的不足。一是在政府信息公开工作中对辖区群众关心关切的回应内容不够全面；二是个别科室政务信息公开比较被动，主动公开意识不强，报送信息存在拖拉现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（二）改进措施 </w:t>
      </w: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color w:val="333333"/>
          <w:kern w:val="0"/>
          <w:sz w:val="24"/>
          <w:szCs w:val="24"/>
        </w:rPr>
      </w:pPr>
      <w:r>
        <w:rPr>
          <w:rFonts w:hint="eastAsia" w:ascii="宋体" w:hAnsi="宋体" w:eastAsia="宋体" w:cs="宋体"/>
          <w:i w:val="0"/>
          <w:iCs w:val="0"/>
          <w:caps w:val="0"/>
          <w:color w:val="000000"/>
          <w:spacing w:val="0"/>
          <w:sz w:val="24"/>
          <w:szCs w:val="24"/>
          <w:shd w:val="clear" w:fill="FFFFFF"/>
          <w:lang w:val="en-US" w:eastAsia="zh-CN"/>
        </w:rPr>
        <w:t>针对以上问题，我们将重点抓好以下工作。一是加强学习培训教育，提高各科室人员对政府信息公开业务的熟悉掌握程度，以便民服务窗口为契机，积极落实一窗式服务，做到群众办事“只跑一次”办理，让便民服务中心真正起到为民办事的便民的作用和群众对政府工作的知情权；二是加强基层信息公开工作人员的管理与培训，提高信息收集、汇总能力，建立规范化的政府信息公开工作。</w:t>
      </w: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六、其他需要报告的事项</w:t>
      </w: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我街积极落实区政务公开工作要点及重点任务分工有关要求，积极做好政务公开等相关工作。</w:t>
      </w: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根据《政府信息公开信息处理费管理办法》（国办函〔2020〕109号），我街没有收取信息处理费的情况。</w:t>
      </w:r>
    </w:p>
    <w:p>
      <w:pPr>
        <w:keepNext w:val="0"/>
        <w:keepLines w:val="0"/>
        <w:pageBreakBefore w:val="0"/>
        <w:widowControl/>
        <w:shd w:val="clear" w:color="auto" w:fill="FFFFFF"/>
        <w:tabs>
          <w:tab w:val="left" w:pos="7513"/>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我街暂无其他应需要报告的事项。</w:t>
      </w:r>
    </w:p>
    <w:sectPr>
      <w:pgSz w:w="11906" w:h="16838"/>
      <w:pgMar w:top="2098" w:right="1800"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E4"/>
    <w:rsid w:val="00033A86"/>
    <w:rsid w:val="000A13F5"/>
    <w:rsid w:val="000E16C8"/>
    <w:rsid w:val="001C372B"/>
    <w:rsid w:val="00305CE7"/>
    <w:rsid w:val="0057444D"/>
    <w:rsid w:val="005B1EA7"/>
    <w:rsid w:val="005D6E8F"/>
    <w:rsid w:val="006145EE"/>
    <w:rsid w:val="006666CC"/>
    <w:rsid w:val="006B6256"/>
    <w:rsid w:val="007126E2"/>
    <w:rsid w:val="007C35A8"/>
    <w:rsid w:val="00842574"/>
    <w:rsid w:val="008E04E4"/>
    <w:rsid w:val="00903BC9"/>
    <w:rsid w:val="009B0A6E"/>
    <w:rsid w:val="00BA45DF"/>
    <w:rsid w:val="00BB0192"/>
    <w:rsid w:val="00CA2DC6"/>
    <w:rsid w:val="00E25EA9"/>
    <w:rsid w:val="00E54FB8"/>
    <w:rsid w:val="01722F4C"/>
    <w:rsid w:val="026E2AF7"/>
    <w:rsid w:val="0314369E"/>
    <w:rsid w:val="03E2554B"/>
    <w:rsid w:val="056C5A14"/>
    <w:rsid w:val="06D3561E"/>
    <w:rsid w:val="0BFC5617"/>
    <w:rsid w:val="0CAA5073"/>
    <w:rsid w:val="0D074274"/>
    <w:rsid w:val="0D442DD2"/>
    <w:rsid w:val="0D556D8D"/>
    <w:rsid w:val="0E151DFF"/>
    <w:rsid w:val="0EF425D6"/>
    <w:rsid w:val="0FD91EF8"/>
    <w:rsid w:val="10635C65"/>
    <w:rsid w:val="11A26319"/>
    <w:rsid w:val="12955E7E"/>
    <w:rsid w:val="1441006B"/>
    <w:rsid w:val="15DF7B3C"/>
    <w:rsid w:val="178359F0"/>
    <w:rsid w:val="18BC2D28"/>
    <w:rsid w:val="18F65750"/>
    <w:rsid w:val="1A3634B1"/>
    <w:rsid w:val="1D3F1C50"/>
    <w:rsid w:val="1E0A7720"/>
    <w:rsid w:val="2065507B"/>
    <w:rsid w:val="20D92990"/>
    <w:rsid w:val="210A4734"/>
    <w:rsid w:val="231F5A1C"/>
    <w:rsid w:val="245C67FB"/>
    <w:rsid w:val="25B6018D"/>
    <w:rsid w:val="25F25669"/>
    <w:rsid w:val="26DC607E"/>
    <w:rsid w:val="28506677"/>
    <w:rsid w:val="28D2245F"/>
    <w:rsid w:val="2920429C"/>
    <w:rsid w:val="2AB47E49"/>
    <w:rsid w:val="313F6A43"/>
    <w:rsid w:val="315F792B"/>
    <w:rsid w:val="330E1609"/>
    <w:rsid w:val="33A01786"/>
    <w:rsid w:val="34191903"/>
    <w:rsid w:val="34A43FD3"/>
    <w:rsid w:val="36C941C4"/>
    <w:rsid w:val="39131727"/>
    <w:rsid w:val="39581830"/>
    <w:rsid w:val="3A410516"/>
    <w:rsid w:val="3B1A14A3"/>
    <w:rsid w:val="3E8A248B"/>
    <w:rsid w:val="3F7F74CE"/>
    <w:rsid w:val="3F8E7D59"/>
    <w:rsid w:val="3FF95641"/>
    <w:rsid w:val="405368AD"/>
    <w:rsid w:val="40B03CFF"/>
    <w:rsid w:val="41523008"/>
    <w:rsid w:val="428B1C17"/>
    <w:rsid w:val="42F61769"/>
    <w:rsid w:val="45D93CF8"/>
    <w:rsid w:val="460A5833"/>
    <w:rsid w:val="46482B10"/>
    <w:rsid w:val="489F6B33"/>
    <w:rsid w:val="48C85C2C"/>
    <w:rsid w:val="48DA2640"/>
    <w:rsid w:val="49553696"/>
    <w:rsid w:val="4A744A35"/>
    <w:rsid w:val="4AB60164"/>
    <w:rsid w:val="4B645E12"/>
    <w:rsid w:val="4C3D6D8F"/>
    <w:rsid w:val="4DF27705"/>
    <w:rsid w:val="4DF94F37"/>
    <w:rsid w:val="4E6473B2"/>
    <w:rsid w:val="4F2E0C11"/>
    <w:rsid w:val="4F7D74A2"/>
    <w:rsid w:val="4FA034E4"/>
    <w:rsid w:val="4FE11A00"/>
    <w:rsid w:val="5253098E"/>
    <w:rsid w:val="54931516"/>
    <w:rsid w:val="577415E5"/>
    <w:rsid w:val="5A7F221C"/>
    <w:rsid w:val="5C5D0D87"/>
    <w:rsid w:val="5DC61DAB"/>
    <w:rsid w:val="5DE54B90"/>
    <w:rsid w:val="5E344D89"/>
    <w:rsid w:val="60634E1D"/>
    <w:rsid w:val="612A3845"/>
    <w:rsid w:val="61B34FA6"/>
    <w:rsid w:val="629923ED"/>
    <w:rsid w:val="62F917C7"/>
    <w:rsid w:val="643D24F0"/>
    <w:rsid w:val="68064081"/>
    <w:rsid w:val="698E432E"/>
    <w:rsid w:val="6A4F389E"/>
    <w:rsid w:val="6D196605"/>
    <w:rsid w:val="6D6D1F86"/>
    <w:rsid w:val="6E55366C"/>
    <w:rsid w:val="6EA75E92"/>
    <w:rsid w:val="6F8D5088"/>
    <w:rsid w:val="6FF670D1"/>
    <w:rsid w:val="73792935"/>
    <w:rsid w:val="749B0247"/>
    <w:rsid w:val="74E97204"/>
    <w:rsid w:val="75693EA1"/>
    <w:rsid w:val="75B0305E"/>
    <w:rsid w:val="75F23E97"/>
    <w:rsid w:val="77A318EC"/>
    <w:rsid w:val="7B9E5B11"/>
    <w:rsid w:val="7BC961FC"/>
    <w:rsid w:val="7C943EFA"/>
    <w:rsid w:val="7D0C0A6E"/>
    <w:rsid w:val="7D142945"/>
    <w:rsid w:val="7D4F1BCF"/>
    <w:rsid w:val="7DA5335E"/>
    <w:rsid w:val="7E8460DE"/>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316" w:right="306"/>
      <w:jc w:val="center"/>
      <w:outlineLvl w:val="0"/>
    </w:pPr>
    <w:rPr>
      <w:rFonts w:ascii="宋体" w:hAnsi="宋体" w:eastAsia="宋体" w:cs="宋体"/>
      <w:sz w:val="39"/>
      <w:szCs w:val="39"/>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9"/>
      <w:szCs w:val="29"/>
    </w:rPr>
  </w:style>
  <w:style w:type="paragraph" w:styleId="5">
    <w:name w:val="Normal (Web)"/>
    <w:basedOn w:val="1"/>
    <w:unhideWhenUsed/>
    <w:qFormat/>
    <w:uiPriority w:val="99"/>
    <w:pPr>
      <w:widowControl/>
      <w:tabs>
        <w:tab w:val="left" w:pos="7513"/>
      </w:tabs>
      <w:spacing w:before="100" w:beforeAutospacing="1" w:after="100" w:afterAutospacing="1"/>
      <w:jc w:val="left"/>
    </w:pPr>
    <w:rPr>
      <w:rFonts w:ascii="宋体" w:hAnsi="宋体" w:eastAsia="宋体" w:cs="宋体"/>
      <w:kern w:val="0"/>
      <w:sz w:val="24"/>
      <w:szCs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557</Words>
  <Characters>3175</Characters>
  <Lines>26</Lines>
  <Paragraphs>7</Paragraphs>
  <TotalTime>19</TotalTime>
  <ScaleCrop>false</ScaleCrop>
  <LinksUpToDate>false</LinksUpToDate>
  <CharactersWithSpaces>3725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2021-11-22T05:54:00Z</dcterms:created>
  <dc:creator>lenovo001</dc:creator>
  <cp:lastModifiedBy>别叭叭。</cp:lastModifiedBy>
  <cp:lastPrinted>2022-01-18T05:31:00Z</cp:lastPrinted>
  <dcterms:modified xsi:type="dcterms:W3CDTF">2022-01-27T01:19:13Z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C1C4FCFFE9CA407E9C18B63D5291483F</vt:lpwstr>
  </property>
</Properties>
</file>