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71" w:rsidRPr="00FC4548" w:rsidRDefault="00C74571" w:rsidP="00C74571">
      <w:pPr>
        <w:widowControl/>
        <w:shd w:val="clear" w:color="auto" w:fill="FBFBFB"/>
        <w:spacing w:before="100" w:beforeAutospacing="1" w:after="100" w:afterAutospacing="1" w:line="450" w:lineRule="atLeast"/>
        <w:jc w:val="center"/>
        <w:rPr>
          <w:rFonts w:ascii="宋体" w:eastAsia="宋体" w:hAnsi="宋体" w:cs="Arial"/>
          <w:b/>
          <w:color w:val="000000"/>
          <w:kern w:val="0"/>
          <w:sz w:val="36"/>
          <w:szCs w:val="36"/>
        </w:rPr>
      </w:pPr>
      <w:r w:rsidRPr="00FC4548">
        <w:rPr>
          <w:rFonts w:ascii="宋体" w:eastAsia="宋体" w:hAnsi="宋体" w:cs="Arial" w:hint="eastAsia"/>
          <w:b/>
          <w:color w:val="000000"/>
          <w:kern w:val="0"/>
          <w:sz w:val="36"/>
          <w:szCs w:val="36"/>
        </w:rPr>
        <w:t>四平市铁西区英雄街道办事处2020年政府信息公开工作年度报告</w:t>
      </w:r>
    </w:p>
    <w:p w:rsidR="00C74571" w:rsidRPr="00C74571" w:rsidRDefault="00C74571" w:rsidP="00C74571">
      <w:pPr>
        <w:widowControl/>
        <w:shd w:val="clear" w:color="auto" w:fill="FBFBFB"/>
        <w:spacing w:before="100" w:beforeAutospacing="1" w:after="100" w:afterAutospacing="1" w:line="450" w:lineRule="atLeast"/>
        <w:jc w:val="left"/>
        <w:rPr>
          <w:rFonts w:ascii="宋体" w:eastAsia="宋体" w:hAnsi="宋体" w:cs="Arial"/>
          <w:color w:val="000000"/>
          <w:kern w:val="0"/>
          <w:sz w:val="24"/>
          <w:szCs w:val="24"/>
        </w:rPr>
      </w:pPr>
    </w:p>
    <w:p w:rsidR="00C74571" w:rsidRPr="00C74571" w:rsidRDefault="00C74571" w:rsidP="00C74571">
      <w:pPr>
        <w:widowControl/>
        <w:shd w:val="clear" w:color="auto" w:fill="FBFBFB"/>
        <w:spacing w:before="100" w:beforeAutospacing="1" w:after="100" w:afterAutospacing="1" w:line="450" w:lineRule="atLeast"/>
        <w:jc w:val="left"/>
        <w:rPr>
          <w:rFonts w:ascii="宋体" w:eastAsia="宋体" w:hAnsi="宋体" w:cs="Arial"/>
          <w:color w:val="000000"/>
          <w:kern w:val="0"/>
          <w:sz w:val="24"/>
          <w:szCs w:val="24"/>
        </w:rPr>
      </w:pPr>
      <w:r w:rsidRPr="00C74571">
        <w:rPr>
          <w:rFonts w:ascii="宋体" w:eastAsia="宋体" w:hAnsi="宋体" w:cs="Arial" w:hint="eastAsia"/>
          <w:color w:val="000000"/>
          <w:kern w:val="0"/>
          <w:sz w:val="24"/>
          <w:szCs w:val="24"/>
        </w:rPr>
        <w:t xml:space="preserve">　　根据《中华人民共和国政府信息公开条例》（以下简称《条例》）规定，现制定《四平市铁西区英雄街道办事处20</w:t>
      </w:r>
      <w:r>
        <w:rPr>
          <w:rFonts w:ascii="宋体" w:eastAsia="宋体" w:hAnsi="宋体" w:cs="Arial" w:hint="eastAsia"/>
          <w:color w:val="000000"/>
          <w:kern w:val="0"/>
          <w:sz w:val="24"/>
          <w:szCs w:val="24"/>
        </w:rPr>
        <w:t>20</w:t>
      </w:r>
      <w:r w:rsidRPr="00C74571">
        <w:rPr>
          <w:rFonts w:ascii="宋体" w:eastAsia="宋体" w:hAnsi="宋体" w:cs="Arial" w:hint="eastAsia"/>
          <w:color w:val="000000"/>
          <w:kern w:val="0"/>
          <w:sz w:val="24"/>
          <w:szCs w:val="24"/>
        </w:rPr>
        <w:t>年政府信息公开工作年度报告》。本报告由总体情况，主动公开政府信息情况，收到和处理政府信息公开申请情况，政府信息公开行政复议、行政诉讼情况，存在的主要问题及改进情况，其他需要报告的事项等六个部分组成。本年度报告中所列数据的统计期限自20</w:t>
      </w:r>
      <w:r>
        <w:rPr>
          <w:rFonts w:ascii="宋体" w:eastAsia="宋体" w:hAnsi="宋体" w:cs="Arial" w:hint="eastAsia"/>
          <w:color w:val="000000"/>
          <w:kern w:val="0"/>
          <w:sz w:val="24"/>
          <w:szCs w:val="24"/>
        </w:rPr>
        <w:t>20</w:t>
      </w:r>
      <w:r w:rsidRPr="00C74571">
        <w:rPr>
          <w:rFonts w:ascii="宋体" w:eastAsia="宋体" w:hAnsi="宋体" w:cs="Arial" w:hint="eastAsia"/>
          <w:color w:val="000000"/>
          <w:kern w:val="0"/>
          <w:sz w:val="24"/>
          <w:szCs w:val="24"/>
        </w:rPr>
        <w:t>年1月1日起至20</w:t>
      </w:r>
      <w:r>
        <w:rPr>
          <w:rFonts w:ascii="宋体" w:eastAsia="宋体" w:hAnsi="宋体" w:cs="Arial" w:hint="eastAsia"/>
          <w:color w:val="000000"/>
          <w:kern w:val="0"/>
          <w:sz w:val="24"/>
          <w:szCs w:val="24"/>
        </w:rPr>
        <w:t>20</w:t>
      </w:r>
      <w:r w:rsidRPr="00C74571">
        <w:rPr>
          <w:rFonts w:ascii="宋体" w:eastAsia="宋体" w:hAnsi="宋体" w:cs="Arial" w:hint="eastAsia"/>
          <w:color w:val="000000"/>
          <w:kern w:val="0"/>
          <w:sz w:val="24"/>
          <w:szCs w:val="24"/>
        </w:rPr>
        <w:t>年12月31日止，电子版在四平市铁西区政府信息公开年度报告专栏下载（网址：http://txqxxgk.siping.gov.cn/zsts/fgw_12298/gkml），如对本报告有疑问，请与铁西区英雄街道办事处联系，地址：四平市铁西区青年街84号，邮编：136000，电话：0434-3242822。具体情况报告如下：  </w:t>
      </w:r>
    </w:p>
    <w:p w:rsidR="00C74571" w:rsidRPr="00C74571" w:rsidRDefault="00C74571" w:rsidP="00C74571">
      <w:pPr>
        <w:widowControl/>
        <w:shd w:val="clear" w:color="auto" w:fill="FBFBFB"/>
        <w:spacing w:before="100" w:beforeAutospacing="1" w:after="100" w:afterAutospacing="1" w:line="450" w:lineRule="atLeast"/>
        <w:jc w:val="left"/>
        <w:rPr>
          <w:rFonts w:ascii="宋体" w:eastAsia="宋体" w:hAnsi="宋体" w:cs="Arial"/>
          <w:color w:val="000000"/>
          <w:kern w:val="0"/>
          <w:sz w:val="24"/>
          <w:szCs w:val="24"/>
        </w:rPr>
      </w:pPr>
      <w:r w:rsidRPr="00C74571">
        <w:rPr>
          <w:rFonts w:ascii="宋体" w:eastAsia="宋体" w:hAnsi="宋体" w:cs="Arial" w:hint="eastAsia"/>
          <w:color w:val="000000"/>
          <w:kern w:val="0"/>
          <w:sz w:val="24"/>
          <w:szCs w:val="24"/>
        </w:rPr>
        <w:t xml:space="preserve">　　一、总体情况 </w:t>
      </w:r>
    </w:p>
    <w:p w:rsidR="00C74571" w:rsidRPr="00C74571" w:rsidRDefault="00C74571" w:rsidP="00C74571">
      <w:pPr>
        <w:widowControl/>
        <w:shd w:val="clear" w:color="auto" w:fill="FBFBFB"/>
        <w:spacing w:before="100" w:beforeAutospacing="1" w:after="100" w:afterAutospacing="1" w:line="450" w:lineRule="atLeast"/>
        <w:jc w:val="left"/>
        <w:rPr>
          <w:rFonts w:ascii="宋体" w:eastAsia="宋体" w:hAnsi="宋体" w:cs="Arial"/>
          <w:color w:val="000000"/>
          <w:kern w:val="0"/>
          <w:sz w:val="24"/>
          <w:szCs w:val="24"/>
        </w:rPr>
      </w:pPr>
      <w:r w:rsidRPr="00C74571">
        <w:rPr>
          <w:rFonts w:ascii="宋体" w:eastAsia="宋体" w:hAnsi="宋体" w:cs="Arial" w:hint="eastAsia"/>
          <w:color w:val="000000"/>
          <w:kern w:val="0"/>
          <w:sz w:val="24"/>
          <w:szCs w:val="24"/>
        </w:rPr>
        <w:t xml:space="preserve">　　20</w:t>
      </w:r>
      <w:r>
        <w:rPr>
          <w:rFonts w:ascii="宋体" w:eastAsia="宋体" w:hAnsi="宋体" w:cs="Arial" w:hint="eastAsia"/>
          <w:color w:val="000000"/>
          <w:kern w:val="0"/>
          <w:sz w:val="24"/>
          <w:szCs w:val="24"/>
        </w:rPr>
        <w:t>20</w:t>
      </w:r>
      <w:r w:rsidRPr="00C74571">
        <w:rPr>
          <w:rFonts w:ascii="宋体" w:eastAsia="宋体" w:hAnsi="宋体" w:cs="Arial" w:hint="eastAsia"/>
          <w:color w:val="000000"/>
          <w:kern w:val="0"/>
          <w:sz w:val="24"/>
          <w:szCs w:val="24"/>
        </w:rPr>
        <w:t>年，英雄街认真贯彻落实《中华人民共和国政府信息公开条例》精神，紧紧围绕区委区政府关于政府信息公开工作要点的总体要求，认真开展和推进政府信息公开工作，切实提高政府信息公开工作的透明度和效率，确保政府信息公开工作取得实效。 </w:t>
      </w:r>
    </w:p>
    <w:p w:rsidR="00C74571" w:rsidRPr="00C74571" w:rsidRDefault="00C74571" w:rsidP="00C74571">
      <w:pPr>
        <w:widowControl/>
        <w:shd w:val="clear" w:color="auto" w:fill="FBFBFB"/>
        <w:spacing w:before="100" w:beforeAutospacing="1" w:after="100" w:afterAutospacing="1" w:line="450" w:lineRule="atLeast"/>
        <w:jc w:val="left"/>
        <w:rPr>
          <w:rFonts w:ascii="宋体" w:eastAsia="宋体" w:hAnsi="宋体" w:cs="Arial"/>
          <w:color w:val="000000"/>
          <w:kern w:val="0"/>
          <w:sz w:val="24"/>
          <w:szCs w:val="24"/>
        </w:rPr>
      </w:pPr>
      <w:r w:rsidRPr="00C74571">
        <w:rPr>
          <w:rFonts w:ascii="宋体" w:eastAsia="宋体" w:hAnsi="宋体" w:cs="Arial" w:hint="eastAsia"/>
          <w:color w:val="000000"/>
          <w:kern w:val="0"/>
          <w:sz w:val="24"/>
          <w:szCs w:val="24"/>
        </w:rPr>
        <w:t xml:space="preserve">　　（一）健全组织机构，完善管理机制。今年以来，英雄街对政府信息公开工作高度重视，把政府信息公开工作列入重要议事日程。结合街道工作实际，进一步完善了政府信息公开领导机制，明确了分管领导，指定专人负责，形成了上下联动、一级抓一级工作机制。同时对全街各科室做好20</w:t>
      </w:r>
      <w:r>
        <w:rPr>
          <w:rFonts w:ascii="宋体" w:eastAsia="宋体" w:hAnsi="宋体" w:cs="Arial" w:hint="eastAsia"/>
          <w:color w:val="000000"/>
          <w:kern w:val="0"/>
          <w:sz w:val="24"/>
          <w:szCs w:val="24"/>
        </w:rPr>
        <w:t>20</w:t>
      </w:r>
      <w:r w:rsidRPr="00C74571">
        <w:rPr>
          <w:rFonts w:ascii="宋体" w:eastAsia="宋体" w:hAnsi="宋体" w:cs="Arial" w:hint="eastAsia"/>
          <w:color w:val="000000"/>
          <w:kern w:val="0"/>
          <w:sz w:val="24"/>
          <w:szCs w:val="24"/>
        </w:rPr>
        <w:t>年度的政府信息公开工作提出了明确的目标和要求，有效地推进政府信息公开工作落实。 </w:t>
      </w:r>
    </w:p>
    <w:p w:rsidR="00C74571" w:rsidRPr="00C74571" w:rsidRDefault="00C74571" w:rsidP="00C74571">
      <w:pPr>
        <w:widowControl/>
        <w:shd w:val="clear" w:color="auto" w:fill="FBFBFB"/>
        <w:spacing w:before="100" w:beforeAutospacing="1" w:after="100" w:afterAutospacing="1" w:line="450" w:lineRule="atLeast"/>
        <w:jc w:val="left"/>
        <w:rPr>
          <w:rFonts w:ascii="宋体" w:eastAsia="宋体" w:hAnsi="宋体" w:cs="Arial"/>
          <w:color w:val="000000"/>
          <w:kern w:val="0"/>
          <w:sz w:val="24"/>
          <w:szCs w:val="24"/>
        </w:rPr>
      </w:pPr>
      <w:r w:rsidRPr="00C74571">
        <w:rPr>
          <w:rFonts w:ascii="宋体" w:eastAsia="宋体" w:hAnsi="宋体" w:cs="Arial" w:hint="eastAsia"/>
          <w:color w:val="000000"/>
          <w:kern w:val="0"/>
          <w:sz w:val="24"/>
          <w:szCs w:val="24"/>
        </w:rPr>
        <w:t xml:space="preserve">　　（二）落实监督保障，明确相关责任。根据省、市、区委有关政府信息公开保密审查办法，明确相关责任，在实际工作中，各科室能认真按照制度规定，严格执行信息公开申请、保密和审批制度，坚持做到严把关，严督促，保证街道政</w:t>
      </w:r>
      <w:r w:rsidRPr="00C74571">
        <w:rPr>
          <w:rFonts w:ascii="宋体" w:eastAsia="宋体" w:hAnsi="宋体" w:cs="Arial" w:hint="eastAsia"/>
          <w:color w:val="000000"/>
          <w:kern w:val="0"/>
          <w:sz w:val="24"/>
          <w:szCs w:val="24"/>
        </w:rPr>
        <w:lastRenderedPageBreak/>
        <w:t>府信息公开内容不危及国家安全、公共安全、经济安全和社会稳定。         </w:t>
      </w:r>
    </w:p>
    <w:p w:rsidR="00C74571" w:rsidRPr="00C74571" w:rsidRDefault="00C74571" w:rsidP="00C74571">
      <w:pPr>
        <w:widowControl/>
        <w:shd w:val="clear" w:color="auto" w:fill="FBFBFB"/>
        <w:spacing w:before="100" w:beforeAutospacing="1" w:after="100" w:afterAutospacing="1" w:line="450" w:lineRule="atLeast"/>
        <w:jc w:val="left"/>
        <w:rPr>
          <w:rFonts w:ascii="宋体" w:eastAsia="宋体" w:hAnsi="宋体" w:cs="Arial"/>
          <w:color w:val="000000"/>
          <w:kern w:val="0"/>
          <w:sz w:val="24"/>
          <w:szCs w:val="24"/>
        </w:rPr>
      </w:pPr>
      <w:r w:rsidRPr="00C74571">
        <w:rPr>
          <w:rFonts w:ascii="宋体" w:eastAsia="宋体" w:hAnsi="宋体" w:cs="Arial" w:hint="eastAsia"/>
          <w:color w:val="000000"/>
          <w:kern w:val="0"/>
          <w:sz w:val="24"/>
          <w:szCs w:val="24"/>
        </w:rPr>
        <w:t xml:space="preserve">　　（三）完善平台系统，多样形式公开。持续发挥区政府网站和政府信息公开专栏的政府信息公开第一平台作用，把工作中产生的政府信息在第一时间发布，搭建多层次，广覆盖、及时、准确、全面、权威的信息发布平台。 </w:t>
      </w:r>
    </w:p>
    <w:p w:rsidR="00C74571" w:rsidRPr="00C74571" w:rsidRDefault="00C74571" w:rsidP="00C74571">
      <w:pPr>
        <w:widowControl/>
        <w:shd w:val="clear" w:color="auto" w:fill="FBFBFB"/>
        <w:spacing w:before="100" w:beforeAutospacing="1" w:after="100" w:afterAutospacing="1" w:line="450" w:lineRule="atLeast"/>
        <w:jc w:val="left"/>
        <w:rPr>
          <w:rFonts w:ascii="宋体" w:eastAsia="宋体" w:hAnsi="宋体" w:cs="Arial"/>
          <w:color w:val="000000"/>
          <w:kern w:val="0"/>
          <w:sz w:val="24"/>
          <w:szCs w:val="24"/>
        </w:rPr>
      </w:pPr>
      <w:r w:rsidRPr="00C74571">
        <w:rPr>
          <w:rFonts w:ascii="宋体" w:eastAsia="宋体" w:hAnsi="宋体" w:cs="Arial" w:hint="eastAsia"/>
          <w:color w:val="000000"/>
          <w:kern w:val="0"/>
          <w:sz w:val="24"/>
          <w:szCs w:val="24"/>
        </w:rPr>
        <w:t xml:space="preserve">　　（四）主动公开政府信息情况。年内，英雄街积极抓好政务信息工作，主动公开信息</w:t>
      </w:r>
      <w:r>
        <w:rPr>
          <w:rFonts w:ascii="宋体" w:eastAsia="宋体" w:hAnsi="宋体" w:cs="Arial" w:hint="eastAsia"/>
          <w:color w:val="000000"/>
          <w:kern w:val="0"/>
          <w:sz w:val="24"/>
          <w:szCs w:val="24"/>
        </w:rPr>
        <w:t>4</w:t>
      </w:r>
      <w:r w:rsidRPr="00C74571">
        <w:rPr>
          <w:rFonts w:ascii="宋体" w:eastAsia="宋体" w:hAnsi="宋体" w:cs="Arial" w:hint="eastAsia"/>
          <w:color w:val="000000"/>
          <w:kern w:val="0"/>
          <w:sz w:val="24"/>
          <w:szCs w:val="24"/>
        </w:rPr>
        <w:t>条，其中通知1条，其他</w:t>
      </w:r>
      <w:r>
        <w:rPr>
          <w:rFonts w:ascii="宋体" w:eastAsia="宋体" w:hAnsi="宋体" w:cs="Arial" w:hint="eastAsia"/>
          <w:color w:val="000000"/>
          <w:kern w:val="0"/>
          <w:sz w:val="24"/>
          <w:szCs w:val="24"/>
        </w:rPr>
        <w:t>3</w:t>
      </w:r>
      <w:r w:rsidRPr="00C74571">
        <w:rPr>
          <w:rFonts w:ascii="宋体" w:eastAsia="宋体" w:hAnsi="宋体" w:cs="Arial" w:hint="eastAsia"/>
          <w:color w:val="000000"/>
          <w:kern w:val="0"/>
          <w:sz w:val="24"/>
          <w:szCs w:val="24"/>
        </w:rPr>
        <w:t>条。 </w:t>
      </w:r>
    </w:p>
    <w:p w:rsidR="00C74571" w:rsidRDefault="00C74571" w:rsidP="00C74571">
      <w:pPr>
        <w:widowControl/>
        <w:shd w:val="clear" w:color="auto" w:fill="FFFFFF"/>
        <w:spacing w:before="100" w:beforeAutospacing="1" w:after="100" w:afterAutospacing="1" w:line="400" w:lineRule="atLeast"/>
        <w:ind w:firstLine="504"/>
        <w:jc w:val="left"/>
        <w:rPr>
          <w:rFonts w:ascii="宋体" w:eastAsia="宋体" w:hAnsi="宋体" w:cs="宋体"/>
          <w:b/>
          <w:bCs/>
          <w:color w:val="333333"/>
          <w:spacing w:val="8"/>
          <w:kern w:val="0"/>
          <w:sz w:val="24"/>
          <w:szCs w:val="24"/>
        </w:rPr>
      </w:pPr>
    </w:p>
    <w:p w:rsidR="00C74571" w:rsidRPr="00C74571" w:rsidRDefault="00C74571" w:rsidP="00C74571">
      <w:pPr>
        <w:widowControl/>
        <w:shd w:val="clear" w:color="auto" w:fill="FFFFFF"/>
        <w:spacing w:before="100" w:beforeAutospacing="1" w:after="100" w:afterAutospacing="1" w:line="400" w:lineRule="atLeast"/>
        <w:ind w:firstLine="504"/>
        <w:jc w:val="left"/>
        <w:rPr>
          <w:rFonts w:ascii="宋体" w:eastAsia="宋体" w:hAnsi="宋体" w:cs="宋体"/>
          <w:color w:val="000000"/>
          <w:kern w:val="0"/>
          <w:sz w:val="24"/>
          <w:szCs w:val="24"/>
        </w:rPr>
      </w:pPr>
      <w:r w:rsidRPr="00C74571">
        <w:rPr>
          <w:rFonts w:ascii="宋体" w:eastAsia="宋体" w:hAnsi="宋体" w:cs="宋体" w:hint="eastAsia"/>
          <w:b/>
          <w:bCs/>
          <w:color w:val="333333"/>
          <w:spacing w:val="8"/>
          <w:kern w:val="0"/>
          <w:sz w:val="24"/>
          <w:szCs w:val="24"/>
        </w:rPr>
        <w:t>二、主动公开政府信息情况</w:t>
      </w:r>
    </w:p>
    <w:tbl>
      <w:tblPr>
        <w:tblW w:w="8140" w:type="dxa"/>
        <w:jc w:val="center"/>
        <w:tblCellMar>
          <w:top w:w="15" w:type="dxa"/>
          <w:left w:w="15" w:type="dxa"/>
          <w:bottom w:w="15" w:type="dxa"/>
          <w:right w:w="15" w:type="dxa"/>
        </w:tblCellMar>
        <w:tblLook w:val="04A0" w:firstRow="1" w:lastRow="0" w:firstColumn="1" w:lastColumn="0" w:noHBand="0" w:noVBand="1"/>
      </w:tblPr>
      <w:tblGrid>
        <w:gridCol w:w="3113"/>
        <w:gridCol w:w="1875"/>
        <w:gridCol w:w="1271"/>
        <w:gridCol w:w="1881"/>
      </w:tblGrid>
      <w:tr w:rsidR="00C74571" w:rsidRPr="00C74571" w:rsidTr="00C74571">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第二十条第（一）项</w:t>
            </w:r>
          </w:p>
        </w:tc>
      </w:tr>
      <w:tr w:rsidR="00C74571" w:rsidRPr="00C74571" w:rsidTr="00C74571">
        <w:trPr>
          <w:trHeight w:val="80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0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0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本年新</w:t>
            </w:r>
            <w:r w:rsidRPr="00C74571">
              <w:rPr>
                <w:rFonts w:ascii="宋体" w:eastAsia="宋体" w:hAnsi="宋体" w:cs="宋体" w:hint="eastAsia"/>
                <w:color w:val="000000"/>
                <w:spacing w:val="8"/>
                <w:kern w:val="0"/>
                <w:sz w:val="20"/>
                <w:szCs w:val="20"/>
              </w:rPr>
              <w:br/>
              <w:t>制作数量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0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本年新</w:t>
            </w:r>
            <w:r w:rsidRPr="00C74571">
              <w:rPr>
                <w:rFonts w:ascii="宋体" w:eastAsia="宋体" w:hAnsi="宋体" w:cs="宋体" w:hint="eastAsia"/>
                <w:color w:val="000000"/>
                <w:spacing w:val="8"/>
                <w:kern w:val="0"/>
                <w:sz w:val="20"/>
                <w:szCs w:val="20"/>
              </w:rPr>
              <w:b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0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对外公开总数量</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r>
      <w:tr w:rsidR="00C74571" w:rsidRPr="00C74571" w:rsidTr="00C74571">
        <w:trPr>
          <w:trHeight w:val="454"/>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第二十条第（五）项</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处理决定数量</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行政许可</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2D571A" w:rsidP="00C74571">
            <w:pPr>
              <w:widowControl/>
              <w:spacing w:before="100" w:beforeAutospacing="1" w:after="100" w:afterAutospacing="1" w:line="450" w:lineRule="atLeast"/>
              <w:jc w:val="center"/>
              <w:rPr>
                <w:rFonts w:ascii="宋体" w:eastAsia="宋体" w:hAnsi="宋体" w:cs="宋体"/>
                <w:color w:val="000000"/>
                <w:kern w:val="0"/>
                <w:sz w:val="24"/>
                <w:szCs w:val="24"/>
              </w:rPr>
            </w:pPr>
            <w:r>
              <w:rPr>
                <w:rFonts w:ascii="宋体" w:eastAsia="宋体" w:hAnsi="宋体" w:cs="宋体" w:hint="eastAsia"/>
                <w:color w:val="000000"/>
                <w:spacing w:val="8"/>
                <w:kern w:val="0"/>
                <w:sz w:val="20"/>
                <w:szCs w:val="20"/>
              </w:rPr>
              <w:t>1</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2D571A" w:rsidP="00C74571">
            <w:pPr>
              <w:widowControl/>
              <w:spacing w:before="100" w:beforeAutospacing="1" w:after="100" w:afterAutospacing="1" w:line="450" w:lineRule="atLeast"/>
              <w:jc w:val="center"/>
              <w:rPr>
                <w:rFonts w:ascii="宋体" w:eastAsia="宋体" w:hAnsi="宋体" w:cs="宋体"/>
                <w:color w:val="000000"/>
                <w:kern w:val="0"/>
                <w:sz w:val="24"/>
                <w:szCs w:val="24"/>
              </w:rPr>
            </w:pPr>
            <w:r>
              <w:rPr>
                <w:rFonts w:ascii="宋体" w:eastAsia="宋体" w:hAnsi="宋体" w:cs="宋体" w:hint="eastAsia"/>
                <w:color w:val="000000"/>
                <w:spacing w:val="8"/>
                <w:kern w:val="0"/>
                <w:sz w:val="20"/>
                <w:szCs w:val="20"/>
              </w:rPr>
              <w:t>2</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其他对外管理服务事项</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2D571A">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4</w:t>
            </w:r>
            <w:r w:rsidR="002D571A">
              <w:rPr>
                <w:rFonts w:ascii="宋体" w:eastAsia="宋体" w:hAnsi="宋体" w:cs="宋体" w:hint="eastAsia"/>
                <w:color w:val="000000"/>
                <w:spacing w:val="8"/>
                <w:kern w:val="0"/>
                <w:sz w:val="20"/>
                <w:szCs w:val="20"/>
              </w:rPr>
              <w:t>2</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705280" w:rsidP="002D571A">
            <w:pPr>
              <w:widowControl/>
              <w:spacing w:before="100" w:beforeAutospacing="1" w:after="100" w:afterAutospacing="1" w:line="450" w:lineRule="atLeast"/>
              <w:jc w:val="center"/>
              <w:rPr>
                <w:rFonts w:ascii="宋体" w:eastAsia="宋体" w:hAnsi="宋体" w:cs="宋体"/>
                <w:color w:val="000000"/>
                <w:kern w:val="0"/>
                <w:sz w:val="24"/>
                <w:szCs w:val="24"/>
              </w:rPr>
            </w:pPr>
            <w:r>
              <w:rPr>
                <w:rFonts w:ascii="宋体" w:eastAsia="宋体" w:hAnsi="宋体" w:cs="宋体" w:hint="eastAsia"/>
                <w:color w:val="000000"/>
                <w:spacing w:val="8"/>
                <w:kern w:val="0"/>
                <w:sz w:val="20"/>
                <w:szCs w:val="20"/>
              </w:rPr>
              <w:t>+</w:t>
            </w:r>
            <w:r w:rsidR="002D571A">
              <w:rPr>
                <w:rFonts w:ascii="宋体" w:eastAsia="宋体" w:hAnsi="宋体" w:cs="宋体" w:hint="eastAsia"/>
                <w:color w:val="000000"/>
                <w:spacing w:val="8"/>
                <w:kern w:val="0"/>
                <w:sz w:val="20"/>
                <w:szCs w:val="20"/>
              </w:rPr>
              <w:t>2</w:t>
            </w:r>
            <w:bookmarkStart w:id="0" w:name="_GoBack"/>
            <w:bookmarkEnd w:id="0"/>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2132</w:t>
            </w:r>
          </w:p>
        </w:tc>
      </w:tr>
      <w:tr w:rsidR="00C74571" w:rsidRPr="00C74571" w:rsidTr="00C74571">
        <w:trPr>
          <w:trHeight w:val="454"/>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第二十条第（六）项</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处理决定数量</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行政处罚</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行政强制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c>
          <w:tcPr>
            <w:tcW w:w="12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r>
      <w:tr w:rsidR="00C74571" w:rsidRPr="00C74571" w:rsidTr="00C74571">
        <w:trPr>
          <w:trHeight w:val="454"/>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第二十条第（八）项</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信息内容</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上一年项目数量</w:t>
            </w:r>
          </w:p>
        </w:tc>
        <w:tc>
          <w:tcPr>
            <w:tcW w:w="315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本年增/减</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行政事业性收费</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c>
          <w:tcPr>
            <w:tcW w:w="315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r>
      <w:tr w:rsidR="00C74571" w:rsidRPr="00C74571" w:rsidTr="00C74571">
        <w:trPr>
          <w:trHeight w:val="454"/>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第二十条第（九）项</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信息内容</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采购项目数量</w:t>
            </w:r>
          </w:p>
        </w:tc>
        <w:tc>
          <w:tcPr>
            <w:tcW w:w="315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采购总金额</w:t>
            </w:r>
          </w:p>
        </w:tc>
      </w:tr>
      <w:tr w:rsidR="00C74571" w:rsidRPr="00C74571" w:rsidTr="00C74571">
        <w:trPr>
          <w:trHeight w:val="45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lastRenderedPageBreak/>
              <w:t>政府集中采购</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c>
          <w:tcPr>
            <w:tcW w:w="315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p>
        </w:tc>
      </w:tr>
      <w:tr w:rsidR="00C74571" w:rsidRPr="00C74571" w:rsidTr="00C74571">
        <w:trPr>
          <w:trHeight w:val="454"/>
          <w:jc w:val="center"/>
        </w:trPr>
        <w:tc>
          <w:tcPr>
            <w:tcW w:w="8140"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18"/>
                <w:szCs w:val="18"/>
              </w:rPr>
              <w:t>2020年本行政区域（或本部门）政府信息公开发布总数量（非新闻类、消息类）：</w:t>
            </w:r>
          </w:p>
        </w:tc>
      </w:tr>
    </w:tbl>
    <w:p w:rsidR="00C74571" w:rsidRPr="00C74571" w:rsidRDefault="00C74571" w:rsidP="00C74571">
      <w:pPr>
        <w:widowControl/>
        <w:shd w:val="clear" w:color="auto" w:fill="FFFFFF"/>
        <w:spacing w:before="100" w:beforeAutospacing="1" w:after="100" w:afterAutospacing="1" w:line="450" w:lineRule="atLeast"/>
        <w:ind w:firstLine="480"/>
        <w:jc w:val="left"/>
        <w:rPr>
          <w:rFonts w:ascii="宋体" w:eastAsia="宋体" w:hAnsi="宋体" w:cs="宋体"/>
          <w:color w:val="000000"/>
          <w:kern w:val="0"/>
          <w:sz w:val="24"/>
          <w:szCs w:val="24"/>
        </w:rPr>
      </w:pPr>
      <w:r w:rsidRPr="00C74571">
        <w:rPr>
          <w:rFonts w:ascii="宋体" w:eastAsia="宋体" w:hAnsi="宋体" w:cs="宋体" w:hint="eastAsia"/>
          <w:color w:val="333333"/>
          <w:spacing w:val="8"/>
          <w:kern w:val="0"/>
          <w:sz w:val="24"/>
          <w:szCs w:val="24"/>
        </w:rPr>
        <w:t> </w:t>
      </w:r>
      <w:r w:rsidRPr="00C74571">
        <w:rPr>
          <w:rFonts w:ascii="宋体" w:eastAsia="宋体" w:hAnsi="宋体" w:cs="宋体" w:hint="eastAsia"/>
          <w:b/>
          <w:bCs/>
          <w:color w:val="333333"/>
          <w:spacing w:val="8"/>
          <w:kern w:val="0"/>
          <w:sz w:val="24"/>
          <w:szCs w:val="24"/>
        </w:rPr>
        <w:t>三、收到和处理政府信息公开申请情况</w:t>
      </w:r>
    </w:p>
    <w:tbl>
      <w:tblPr>
        <w:tblW w:w="9071" w:type="dxa"/>
        <w:jc w:val="center"/>
        <w:tblCellMar>
          <w:top w:w="15" w:type="dxa"/>
          <w:left w:w="15" w:type="dxa"/>
          <w:bottom w:w="15" w:type="dxa"/>
          <w:right w:w="15" w:type="dxa"/>
        </w:tblCellMar>
        <w:tblLook w:val="04A0" w:firstRow="1" w:lastRow="0" w:firstColumn="1" w:lastColumn="0" w:noHBand="0" w:noVBand="1"/>
      </w:tblPr>
      <w:tblGrid>
        <w:gridCol w:w="648"/>
        <w:gridCol w:w="864"/>
        <w:gridCol w:w="2339"/>
        <w:gridCol w:w="705"/>
        <w:gridCol w:w="706"/>
        <w:gridCol w:w="739"/>
        <w:gridCol w:w="884"/>
        <w:gridCol w:w="917"/>
        <w:gridCol w:w="705"/>
        <w:gridCol w:w="564"/>
      </w:tblGrid>
      <w:tr w:rsidR="00C74571" w:rsidRPr="00C74571" w:rsidTr="00C74571">
        <w:trPr>
          <w:jc w:val="center"/>
        </w:trPr>
        <w:tc>
          <w:tcPr>
            <w:tcW w:w="3842"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（本列数据的勾稽关系为：第一项加第二项之和，等于第三项加第四项之和）</w:t>
            </w:r>
          </w:p>
        </w:tc>
        <w:tc>
          <w:tcPr>
            <w:tcW w:w="5229"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申请人情况</w:t>
            </w:r>
          </w:p>
        </w:tc>
      </w:tr>
      <w:tr w:rsidR="00C74571" w:rsidRPr="00C74571" w:rsidTr="00C74571">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70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自然人</w:t>
            </w:r>
          </w:p>
        </w:tc>
        <w:tc>
          <w:tcPr>
            <w:tcW w:w="395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法人或其他组织</w:t>
            </w:r>
          </w:p>
        </w:tc>
        <w:tc>
          <w:tcPr>
            <w:tcW w:w="56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总计</w:t>
            </w:r>
          </w:p>
        </w:tc>
      </w:tr>
      <w:tr w:rsidR="00C74571" w:rsidRPr="00C74571" w:rsidTr="00C74571">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商业企业</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科研机构</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社会公益组织</w:t>
            </w:r>
          </w:p>
        </w:tc>
        <w:tc>
          <w:tcPr>
            <w:tcW w:w="9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法律服务机构</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r>
      <w:tr w:rsidR="00C74571" w:rsidRPr="00C74571" w:rsidTr="00C74571">
        <w:trPr>
          <w:trHeight w:val="468"/>
          <w:jc w:val="center"/>
        </w:trPr>
        <w:tc>
          <w:tcPr>
            <w:tcW w:w="38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一、本年新收政府信息公开申请数量</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2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r>
      <w:tr w:rsidR="00C74571" w:rsidRPr="00C74571" w:rsidTr="00C74571">
        <w:trPr>
          <w:trHeight w:val="431"/>
          <w:jc w:val="center"/>
        </w:trPr>
        <w:tc>
          <w:tcPr>
            <w:tcW w:w="38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二、上年结转政府信息公开申请数量</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trHeight w:val="383"/>
          <w:jc w:val="center"/>
        </w:trPr>
        <w:tc>
          <w:tcPr>
            <w:tcW w:w="6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三、本年度办理结果</w:t>
            </w: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（一）予以公开</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（二）部分公开（区分处理的，只计这一情形，不计其他情形）</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（三）不予公开</w:t>
            </w: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1.属于国家秘密</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r>
      <w:tr w:rsidR="00C74571" w:rsidRPr="00C74571" w:rsidTr="00C74571">
        <w:trPr>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2.其他法律行政法规禁止公开</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3.危及“三安全一稳定”</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r>
      <w:tr w:rsidR="00C74571" w:rsidRPr="00C74571" w:rsidTr="00C74571">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4.保护第三方合法权益</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5.</w:t>
            </w:r>
            <w:r w:rsidRPr="00C74571">
              <w:rPr>
                <w:rFonts w:ascii="楷体" w:eastAsia="楷体" w:hAnsi="楷体" w:cs="宋体" w:hint="eastAsia"/>
                <w:color w:val="000000"/>
                <w:kern w:val="0"/>
                <w:sz w:val="20"/>
                <w:szCs w:val="20"/>
              </w:rPr>
              <w:t>属于三类内部事务信息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6.属于四类过程性信息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r>
      <w:tr w:rsidR="00C74571" w:rsidRPr="00C74571" w:rsidTr="00C74571">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7.属于行政执法案卷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8.属于行政查询事项</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（四）无法提供</w:t>
            </w: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1.本机关不掌握相关政府信息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2.没有现成信息需要另行制作</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r>
      <w:tr w:rsidR="00C74571" w:rsidRPr="00C74571" w:rsidTr="00C74571">
        <w:trPr>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3.补正后申请内容仍不明确</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r>
      <w:tr w:rsidR="00C74571" w:rsidRPr="00C74571" w:rsidTr="00C74571">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（五）不予处理</w:t>
            </w: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1.信访举报投诉类申请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2.重复申请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r>
      <w:tr w:rsidR="00C74571" w:rsidRPr="00C74571" w:rsidTr="00C74571">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3.要求提供公开出版</w:t>
            </w:r>
            <w:r w:rsidRPr="00C74571">
              <w:rPr>
                <w:rFonts w:ascii="楷体" w:eastAsia="楷体" w:hAnsi="楷体" w:cs="宋体" w:hint="eastAsia"/>
                <w:color w:val="000000"/>
                <w:spacing w:val="8"/>
                <w:kern w:val="0"/>
                <w:sz w:val="20"/>
                <w:szCs w:val="20"/>
              </w:rPr>
              <w:lastRenderedPageBreak/>
              <w:t>物</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lastRenderedPageBreak/>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r>
      <w:tr w:rsidR="00C74571" w:rsidRPr="00C74571" w:rsidTr="00C74571">
        <w:trPr>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4.无正当理由大量反复申请</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r>
      <w:tr w:rsidR="00C74571" w:rsidRPr="00C74571" w:rsidTr="00C74571">
        <w:trPr>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23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5.要求行政机关确认或重新出具已获取信息</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r>
      <w:tr w:rsidR="00C74571" w:rsidRPr="00C74571" w:rsidTr="00C74571">
        <w:trPr>
          <w:trHeight w:val="383"/>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（六）其他处理</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trHeight w:val="416"/>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32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300" w:lineRule="atLeast"/>
              <w:jc w:val="left"/>
              <w:rPr>
                <w:rFonts w:ascii="宋体" w:eastAsia="宋体" w:hAnsi="宋体" w:cs="宋体"/>
                <w:color w:val="000000"/>
                <w:kern w:val="0"/>
                <w:sz w:val="24"/>
                <w:szCs w:val="24"/>
              </w:rPr>
            </w:pPr>
            <w:r w:rsidRPr="00C74571">
              <w:rPr>
                <w:rFonts w:ascii="楷体" w:eastAsia="楷体" w:hAnsi="楷体" w:cs="宋体" w:hint="eastAsia"/>
                <w:color w:val="000000"/>
                <w:spacing w:val="8"/>
                <w:kern w:val="0"/>
                <w:sz w:val="20"/>
                <w:szCs w:val="20"/>
              </w:rPr>
              <w:t>（七）总计</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r>
      <w:tr w:rsidR="00C74571" w:rsidRPr="00C74571" w:rsidTr="00C74571">
        <w:trPr>
          <w:trHeight w:val="408"/>
          <w:jc w:val="center"/>
        </w:trPr>
        <w:tc>
          <w:tcPr>
            <w:tcW w:w="38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四、结转下年度继续办理</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r>
    </w:tbl>
    <w:p w:rsidR="00C74571" w:rsidRPr="00C74571" w:rsidRDefault="00C74571" w:rsidP="00C74571">
      <w:pPr>
        <w:widowControl/>
        <w:shd w:val="clear" w:color="auto" w:fill="FFFFFF"/>
        <w:spacing w:before="100" w:beforeAutospacing="1" w:after="100" w:afterAutospacing="1" w:line="400" w:lineRule="atLeast"/>
        <w:ind w:firstLine="504"/>
        <w:jc w:val="left"/>
        <w:rPr>
          <w:rFonts w:ascii="宋体" w:eastAsia="宋体" w:hAnsi="宋体" w:cs="宋体"/>
          <w:color w:val="000000"/>
          <w:kern w:val="0"/>
          <w:sz w:val="24"/>
          <w:szCs w:val="24"/>
        </w:rPr>
      </w:pPr>
      <w:r w:rsidRPr="00C74571">
        <w:rPr>
          <w:rFonts w:ascii="宋体" w:eastAsia="宋体" w:hAnsi="宋体" w:cs="宋体" w:hint="eastAsia"/>
          <w:b/>
          <w:bCs/>
          <w:color w:val="333333"/>
          <w:spacing w:val="8"/>
          <w:kern w:val="0"/>
          <w:sz w:val="24"/>
          <w:szCs w:val="24"/>
        </w:rPr>
        <w:t>四、政府信息公开行政复议、行政诉讼情况</w:t>
      </w:r>
    </w:p>
    <w:p w:rsidR="00C74571" w:rsidRPr="00C74571" w:rsidRDefault="00C74571" w:rsidP="00C74571">
      <w:pPr>
        <w:widowControl/>
        <w:shd w:val="clear" w:color="auto" w:fill="FFFFFF"/>
        <w:spacing w:before="100" w:beforeAutospacing="1" w:after="100" w:afterAutospacing="1" w:line="450" w:lineRule="atLeast"/>
        <w:ind w:firstLine="480"/>
        <w:jc w:val="left"/>
        <w:rPr>
          <w:rFonts w:ascii="宋体" w:eastAsia="宋体" w:hAnsi="宋体" w:cs="宋体"/>
          <w:color w:val="000000"/>
          <w:kern w:val="0"/>
          <w:sz w:val="24"/>
          <w:szCs w:val="24"/>
        </w:rPr>
      </w:pPr>
      <w:r w:rsidRPr="00C74571">
        <w:rPr>
          <w:rFonts w:ascii="宋体" w:eastAsia="宋体" w:hAnsi="宋体" w:cs="宋体" w:hint="eastAsia"/>
          <w:color w:val="333333"/>
          <w:spacing w:val="8"/>
          <w:kern w:val="0"/>
          <w:sz w:val="24"/>
          <w:szCs w:val="24"/>
        </w:rPr>
        <w:t> </w:t>
      </w:r>
    </w:p>
    <w:tbl>
      <w:tblPr>
        <w:tblW w:w="9071" w:type="dxa"/>
        <w:jc w:val="center"/>
        <w:tblCellMar>
          <w:top w:w="15" w:type="dxa"/>
          <w:left w:w="15" w:type="dxa"/>
          <w:bottom w:w="15" w:type="dxa"/>
          <w:right w:w="15"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C74571" w:rsidRPr="00C74571" w:rsidTr="00C74571">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行政诉讼</w:t>
            </w:r>
          </w:p>
        </w:tc>
      </w:tr>
      <w:tr w:rsidR="00C74571" w:rsidRPr="00C74571" w:rsidTr="00C74571">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复议后起诉</w:t>
            </w:r>
          </w:p>
        </w:tc>
      </w:tr>
      <w:tr w:rsidR="00C74571" w:rsidRPr="00C74571" w:rsidTr="00C74571">
        <w:trPr>
          <w:jc w:val="center"/>
        </w:trPr>
        <w:tc>
          <w:tcPr>
            <w:tcW w:w="0" w:type="auto"/>
            <w:vMerge/>
            <w:tcBorders>
              <w:top w:val="nil"/>
              <w:left w:val="single" w:sz="8" w:space="0" w:color="auto"/>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74571" w:rsidRPr="00C74571" w:rsidRDefault="00C74571" w:rsidP="00C74571">
            <w:pPr>
              <w:widowControl/>
              <w:jc w:val="left"/>
              <w:rPr>
                <w:rFonts w:ascii="宋体" w:eastAsia="宋体" w:hAnsi="宋体" w:cs="宋体"/>
                <w:color w:val="000000"/>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总计</w:t>
            </w:r>
          </w:p>
        </w:tc>
      </w:tr>
      <w:tr w:rsidR="00C74571" w:rsidRPr="00C74571" w:rsidTr="00C74571">
        <w:trPr>
          <w:trHeight w:val="696"/>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Calibri" w:eastAsia="宋体" w:hAnsi="Calibri" w:cs="宋体"/>
                <w:color w:val="000000"/>
                <w:spacing w:val="8"/>
                <w:kern w:val="0"/>
                <w:sz w:val="20"/>
                <w:szCs w:val="20"/>
              </w:rPr>
              <w:t> </w:t>
            </w:r>
            <w:r w:rsidRPr="00C74571">
              <w:rPr>
                <w:rFonts w:ascii="宋体" w:eastAsia="宋体" w:hAnsi="宋体" w:cs="宋体" w:hint="eastAsia"/>
                <w:color w:val="000000"/>
                <w:spacing w:val="8"/>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w:t>
            </w:r>
            <w:r w:rsidRPr="00C74571">
              <w:rPr>
                <w:rFonts w:ascii="Calibri" w:eastAsia="宋体" w:hAnsi="Calibri" w:cs="宋体"/>
                <w:color w:val="000000"/>
                <w:spacing w:val="8"/>
                <w:kern w:val="0"/>
                <w:sz w:val="20"/>
                <w:szCs w:val="20"/>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 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 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 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 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0"/>
                <w:szCs w:val="20"/>
              </w:rPr>
              <w:t>0 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4571" w:rsidRPr="00C74571" w:rsidRDefault="00C74571" w:rsidP="00C74571">
            <w:pPr>
              <w:widowControl/>
              <w:spacing w:before="100" w:beforeAutospacing="1" w:after="100" w:afterAutospacing="1" w:line="450" w:lineRule="atLeast"/>
              <w:jc w:val="left"/>
              <w:rPr>
                <w:rFonts w:ascii="宋体" w:eastAsia="宋体" w:hAnsi="宋体" w:cs="宋体"/>
                <w:color w:val="000000"/>
                <w:kern w:val="0"/>
                <w:sz w:val="24"/>
                <w:szCs w:val="24"/>
              </w:rPr>
            </w:pPr>
            <w:r w:rsidRPr="00C74571">
              <w:rPr>
                <w:rFonts w:ascii="宋体" w:eastAsia="宋体" w:hAnsi="宋体" w:cs="宋体" w:hint="eastAsia"/>
                <w:color w:val="000000"/>
                <w:spacing w:val="8"/>
                <w:kern w:val="0"/>
                <w:sz w:val="24"/>
                <w:szCs w:val="24"/>
              </w:rPr>
              <w:t>0</w:t>
            </w:r>
          </w:p>
        </w:tc>
      </w:tr>
    </w:tbl>
    <w:p w:rsidR="00C74571" w:rsidRPr="00C74571" w:rsidRDefault="00C74571" w:rsidP="00C74571">
      <w:pPr>
        <w:widowControl/>
        <w:shd w:val="clear" w:color="auto" w:fill="FFFFFF"/>
        <w:spacing w:before="100" w:beforeAutospacing="1" w:after="100" w:afterAutospacing="1" w:line="450" w:lineRule="atLeast"/>
        <w:jc w:val="center"/>
        <w:rPr>
          <w:rFonts w:ascii="宋体" w:eastAsia="宋体" w:hAnsi="宋体" w:cs="宋体"/>
          <w:color w:val="000000"/>
          <w:kern w:val="0"/>
          <w:sz w:val="24"/>
          <w:szCs w:val="24"/>
        </w:rPr>
      </w:pPr>
      <w:r w:rsidRPr="00C74571">
        <w:rPr>
          <w:rFonts w:ascii="宋体" w:eastAsia="宋体" w:hAnsi="宋体" w:cs="宋体" w:hint="eastAsia"/>
          <w:color w:val="333333"/>
          <w:spacing w:val="8"/>
          <w:kern w:val="0"/>
          <w:sz w:val="24"/>
          <w:szCs w:val="24"/>
        </w:rPr>
        <w:t> </w:t>
      </w:r>
    </w:p>
    <w:p w:rsidR="00C74571" w:rsidRPr="00C74571" w:rsidRDefault="00C74571" w:rsidP="00C74571">
      <w:pPr>
        <w:widowControl/>
        <w:shd w:val="clear" w:color="auto" w:fill="FFFFFF"/>
        <w:spacing w:before="100" w:beforeAutospacing="1" w:after="100" w:afterAutospacing="1" w:line="400" w:lineRule="atLeast"/>
        <w:ind w:firstLine="504"/>
        <w:jc w:val="left"/>
        <w:rPr>
          <w:rFonts w:ascii="宋体" w:eastAsia="宋体" w:hAnsi="宋体" w:cs="宋体"/>
          <w:color w:val="000000"/>
          <w:kern w:val="0"/>
          <w:sz w:val="24"/>
          <w:szCs w:val="24"/>
        </w:rPr>
      </w:pPr>
      <w:r w:rsidRPr="00C74571">
        <w:rPr>
          <w:rFonts w:ascii="宋体" w:eastAsia="宋体" w:hAnsi="宋体" w:cs="宋体" w:hint="eastAsia"/>
          <w:b/>
          <w:bCs/>
          <w:color w:val="333333"/>
          <w:spacing w:val="8"/>
          <w:kern w:val="0"/>
          <w:sz w:val="24"/>
          <w:szCs w:val="24"/>
        </w:rPr>
        <w:t>五、存在的主要问题及改进情况</w:t>
      </w:r>
    </w:p>
    <w:p w:rsidR="00C74571" w:rsidRPr="00C74571" w:rsidRDefault="00C74571" w:rsidP="00C74571">
      <w:pPr>
        <w:widowControl/>
        <w:shd w:val="clear" w:color="auto" w:fill="FFFFFF"/>
        <w:spacing w:before="100" w:beforeAutospacing="1" w:after="100" w:afterAutospacing="1" w:line="450" w:lineRule="atLeast"/>
        <w:ind w:firstLine="480"/>
        <w:jc w:val="left"/>
        <w:rPr>
          <w:rFonts w:ascii="宋体" w:eastAsia="宋体" w:hAnsi="宋体" w:cs="宋体"/>
          <w:color w:val="000000"/>
          <w:kern w:val="0"/>
          <w:sz w:val="24"/>
          <w:szCs w:val="24"/>
        </w:rPr>
      </w:pPr>
      <w:r w:rsidRPr="00C74571">
        <w:rPr>
          <w:rFonts w:ascii="宋体" w:eastAsia="宋体" w:hAnsi="宋体" w:cs="宋体"/>
          <w:color w:val="333333"/>
          <w:kern w:val="0"/>
          <w:sz w:val="24"/>
          <w:szCs w:val="24"/>
          <w:shd w:val="clear" w:color="auto" w:fill="FFFFFF"/>
        </w:rPr>
        <w:t>街道政府信息公开工作虽然取得了一定的成效，但也仍存在着主动公开政府信息的意识不够</w:t>
      </w:r>
      <w:r w:rsidRPr="00C74571">
        <w:rPr>
          <w:rFonts w:ascii="Verdana" w:eastAsia="宋体" w:hAnsi="Verdana" w:cs="宋体"/>
          <w:color w:val="333333"/>
          <w:kern w:val="0"/>
          <w:sz w:val="24"/>
          <w:szCs w:val="24"/>
          <w:shd w:val="clear" w:color="auto" w:fill="FFFFFF"/>
        </w:rPr>
        <w:t>“</w:t>
      </w:r>
      <w:r w:rsidRPr="00C74571">
        <w:rPr>
          <w:rFonts w:ascii="宋体" w:eastAsia="宋体" w:hAnsi="宋体" w:cs="宋体"/>
          <w:color w:val="333333"/>
          <w:kern w:val="0"/>
          <w:sz w:val="24"/>
          <w:szCs w:val="24"/>
          <w:shd w:val="clear" w:color="auto" w:fill="FFFFFF"/>
        </w:rPr>
        <w:t>强</w:t>
      </w:r>
      <w:r w:rsidRPr="00C74571">
        <w:rPr>
          <w:rFonts w:ascii="Verdana" w:eastAsia="宋体" w:hAnsi="Verdana" w:cs="宋体"/>
          <w:color w:val="333333"/>
          <w:kern w:val="0"/>
          <w:sz w:val="24"/>
          <w:szCs w:val="24"/>
          <w:shd w:val="clear" w:color="auto" w:fill="FFFFFF"/>
        </w:rPr>
        <w:t>”</w:t>
      </w:r>
      <w:r w:rsidRPr="00C74571">
        <w:rPr>
          <w:rFonts w:ascii="宋体" w:eastAsia="宋体" w:hAnsi="宋体" w:cs="宋体"/>
          <w:color w:val="333333"/>
          <w:kern w:val="0"/>
          <w:sz w:val="24"/>
          <w:szCs w:val="24"/>
          <w:shd w:val="clear" w:color="auto" w:fill="FFFFFF"/>
        </w:rPr>
        <w:t>、公开的形式不够</w:t>
      </w:r>
      <w:r w:rsidRPr="00C74571">
        <w:rPr>
          <w:rFonts w:ascii="Verdana" w:eastAsia="宋体" w:hAnsi="Verdana" w:cs="宋体"/>
          <w:color w:val="333333"/>
          <w:kern w:val="0"/>
          <w:sz w:val="24"/>
          <w:szCs w:val="24"/>
          <w:shd w:val="clear" w:color="auto" w:fill="FFFFFF"/>
        </w:rPr>
        <w:t>“</w:t>
      </w:r>
      <w:r w:rsidRPr="00C74571">
        <w:rPr>
          <w:rFonts w:ascii="宋体" w:eastAsia="宋体" w:hAnsi="宋体" w:cs="宋体"/>
          <w:color w:val="333333"/>
          <w:kern w:val="0"/>
          <w:sz w:val="24"/>
          <w:szCs w:val="24"/>
          <w:shd w:val="clear" w:color="auto" w:fill="FFFFFF"/>
        </w:rPr>
        <w:t>多</w:t>
      </w:r>
      <w:r w:rsidRPr="00C74571">
        <w:rPr>
          <w:rFonts w:ascii="Verdana" w:eastAsia="宋体" w:hAnsi="Verdana" w:cs="宋体"/>
          <w:color w:val="333333"/>
          <w:kern w:val="0"/>
          <w:sz w:val="24"/>
          <w:szCs w:val="24"/>
          <w:shd w:val="clear" w:color="auto" w:fill="FFFFFF"/>
        </w:rPr>
        <w:t>”</w:t>
      </w:r>
      <w:r w:rsidRPr="00C74571">
        <w:rPr>
          <w:rFonts w:ascii="宋体" w:eastAsia="宋体" w:hAnsi="宋体" w:cs="宋体"/>
          <w:color w:val="333333"/>
          <w:kern w:val="0"/>
          <w:sz w:val="24"/>
          <w:szCs w:val="24"/>
          <w:shd w:val="clear" w:color="auto" w:fill="FFFFFF"/>
        </w:rPr>
        <w:t>、公开的长效工作机制建设不够</w:t>
      </w:r>
      <w:r w:rsidRPr="00C74571">
        <w:rPr>
          <w:rFonts w:ascii="Verdana" w:eastAsia="宋体" w:hAnsi="Verdana" w:cs="宋体"/>
          <w:color w:val="333333"/>
          <w:kern w:val="0"/>
          <w:sz w:val="24"/>
          <w:szCs w:val="24"/>
          <w:shd w:val="clear" w:color="auto" w:fill="FFFFFF"/>
        </w:rPr>
        <w:t>“</w:t>
      </w:r>
      <w:r w:rsidRPr="00C74571">
        <w:rPr>
          <w:rFonts w:ascii="宋体" w:eastAsia="宋体" w:hAnsi="宋体" w:cs="宋体"/>
          <w:color w:val="333333"/>
          <w:kern w:val="0"/>
          <w:sz w:val="24"/>
          <w:szCs w:val="24"/>
          <w:shd w:val="clear" w:color="auto" w:fill="FFFFFF"/>
        </w:rPr>
        <w:t>全</w:t>
      </w:r>
      <w:r w:rsidRPr="00C74571">
        <w:rPr>
          <w:rFonts w:ascii="Verdana" w:eastAsia="宋体" w:hAnsi="Verdana" w:cs="宋体"/>
          <w:color w:val="333333"/>
          <w:kern w:val="0"/>
          <w:sz w:val="24"/>
          <w:szCs w:val="24"/>
          <w:shd w:val="clear" w:color="auto" w:fill="FFFFFF"/>
        </w:rPr>
        <w:t>”</w:t>
      </w:r>
      <w:r w:rsidRPr="00C74571">
        <w:rPr>
          <w:rFonts w:ascii="宋体" w:eastAsia="宋体" w:hAnsi="宋体" w:cs="宋体"/>
          <w:color w:val="333333"/>
          <w:kern w:val="0"/>
          <w:sz w:val="24"/>
          <w:szCs w:val="24"/>
          <w:shd w:val="clear" w:color="auto" w:fill="FFFFFF"/>
        </w:rPr>
        <w:t>等问题。下步工作中，我们将从以下三个方面着力，一如既往的抓好政务信息公开工作：</w:t>
      </w:r>
      <w:r w:rsidRPr="00C74571">
        <w:rPr>
          <w:rFonts w:ascii="Verdana" w:eastAsia="宋体" w:hAnsi="Verdana" w:cs="宋体"/>
          <w:color w:val="333333"/>
          <w:kern w:val="0"/>
          <w:sz w:val="24"/>
          <w:szCs w:val="24"/>
          <w:shd w:val="clear" w:color="auto" w:fill="FFFFFF"/>
        </w:rPr>
        <w:br/>
      </w:r>
      <w:r w:rsidRPr="00C74571">
        <w:rPr>
          <w:rFonts w:ascii="宋体" w:eastAsia="宋体" w:hAnsi="宋体" w:cs="宋体" w:hint="eastAsia"/>
          <w:color w:val="333333"/>
          <w:kern w:val="0"/>
          <w:sz w:val="24"/>
          <w:szCs w:val="24"/>
          <w:shd w:val="clear" w:color="auto" w:fill="FFFFFF"/>
        </w:rPr>
        <w:t>  </w:t>
      </w:r>
      <w:r w:rsidRPr="00C74571">
        <w:rPr>
          <w:rFonts w:ascii="宋体" w:eastAsia="宋体" w:hAnsi="宋体" w:cs="宋体"/>
          <w:color w:val="333333"/>
          <w:kern w:val="0"/>
          <w:sz w:val="24"/>
          <w:szCs w:val="24"/>
          <w:shd w:val="clear" w:color="auto" w:fill="FFFFFF"/>
        </w:rPr>
        <w:t>一是继续完善政府信息公开保障内容，进一步挖深度，拓广度，再作延伸，努力从多个层面上实行全方位公开，尽最大限度地实行公开，特别是在对内公开上下功夫，做文章；二是进一步加强行政权力运行公开，坚持依法行政，推动行</w:t>
      </w:r>
      <w:r w:rsidRPr="00C74571">
        <w:rPr>
          <w:rFonts w:ascii="宋体" w:eastAsia="宋体" w:hAnsi="宋体" w:cs="宋体"/>
          <w:color w:val="333333"/>
          <w:kern w:val="0"/>
          <w:sz w:val="24"/>
          <w:szCs w:val="24"/>
          <w:shd w:val="clear" w:color="auto" w:fill="FFFFFF"/>
        </w:rPr>
        <w:lastRenderedPageBreak/>
        <w:t>政运行程序、运行过程及执法结果的公开；三是认真落实政府信息公开标准规范，进</w:t>
      </w:r>
      <w:r w:rsidRPr="00C74571">
        <w:rPr>
          <w:rFonts w:ascii="宋体" w:eastAsia="宋体" w:hAnsi="宋体" w:cs="宋体" w:hint="eastAsia"/>
          <w:color w:val="333333"/>
          <w:kern w:val="0"/>
          <w:sz w:val="24"/>
          <w:szCs w:val="24"/>
          <w:shd w:val="clear" w:color="auto" w:fill="FFFFFF"/>
        </w:rPr>
        <w:t>一部</w:t>
      </w:r>
      <w:r w:rsidRPr="00C74571">
        <w:rPr>
          <w:rFonts w:ascii="宋体" w:eastAsia="宋体" w:hAnsi="宋体" w:cs="宋体"/>
          <w:color w:val="333333"/>
          <w:kern w:val="0"/>
          <w:sz w:val="24"/>
          <w:szCs w:val="24"/>
          <w:shd w:val="clear" w:color="auto" w:fill="FFFFFF"/>
        </w:rPr>
        <w:t>完善信息公开相关工作制度，严格对照目录要求梳理、收集、发布相关信息，逐步提高街道政务公开工作水平。</w:t>
      </w:r>
      <w:r w:rsidRPr="00C74571">
        <w:rPr>
          <w:rFonts w:ascii="宋体" w:eastAsia="宋体" w:hAnsi="宋体" w:cs="宋体" w:hint="eastAsia"/>
          <w:color w:val="333333"/>
          <w:spacing w:val="8"/>
          <w:kern w:val="0"/>
          <w:sz w:val="24"/>
          <w:szCs w:val="24"/>
        </w:rPr>
        <w:t> </w:t>
      </w:r>
    </w:p>
    <w:p w:rsidR="00C74571" w:rsidRPr="00C74571" w:rsidRDefault="00C74571" w:rsidP="00C74571">
      <w:pPr>
        <w:widowControl/>
        <w:shd w:val="clear" w:color="auto" w:fill="FFFFFF"/>
        <w:spacing w:before="100" w:beforeAutospacing="1" w:after="100" w:afterAutospacing="1" w:line="400" w:lineRule="atLeast"/>
        <w:ind w:firstLine="504"/>
        <w:jc w:val="left"/>
        <w:rPr>
          <w:rFonts w:ascii="宋体" w:eastAsia="宋体" w:hAnsi="宋体" w:cs="宋体"/>
          <w:color w:val="000000"/>
          <w:kern w:val="0"/>
          <w:sz w:val="24"/>
          <w:szCs w:val="24"/>
        </w:rPr>
      </w:pPr>
      <w:r w:rsidRPr="00C74571">
        <w:rPr>
          <w:rFonts w:ascii="宋体" w:eastAsia="宋体" w:hAnsi="宋体" w:cs="宋体" w:hint="eastAsia"/>
          <w:b/>
          <w:bCs/>
          <w:color w:val="333333"/>
          <w:spacing w:val="8"/>
          <w:kern w:val="0"/>
          <w:sz w:val="24"/>
          <w:szCs w:val="24"/>
        </w:rPr>
        <w:t>六、其他需要报告的事项</w:t>
      </w:r>
    </w:p>
    <w:p w:rsidR="00C74571" w:rsidRPr="00C74571" w:rsidRDefault="00C74571" w:rsidP="00C74571">
      <w:pPr>
        <w:widowControl/>
        <w:shd w:val="clear" w:color="auto" w:fill="FBFBFB"/>
        <w:spacing w:before="100" w:beforeAutospacing="1" w:after="100" w:afterAutospacing="1" w:line="450" w:lineRule="atLeast"/>
        <w:ind w:firstLine="504"/>
        <w:jc w:val="left"/>
        <w:rPr>
          <w:rFonts w:ascii="宋体" w:eastAsia="宋体" w:hAnsi="宋体" w:cs="宋体"/>
          <w:color w:val="000000"/>
          <w:kern w:val="0"/>
          <w:sz w:val="24"/>
          <w:szCs w:val="24"/>
        </w:rPr>
      </w:pPr>
      <w:r>
        <w:rPr>
          <w:rFonts w:ascii="宋体" w:eastAsia="宋体" w:hAnsi="宋体" w:cs="宋体" w:hint="eastAsia"/>
          <w:color w:val="333333"/>
          <w:spacing w:val="8"/>
          <w:kern w:val="0"/>
          <w:sz w:val="24"/>
          <w:szCs w:val="24"/>
        </w:rPr>
        <w:t>英雄</w:t>
      </w:r>
      <w:r w:rsidRPr="00C74571">
        <w:rPr>
          <w:rFonts w:ascii="宋体" w:eastAsia="宋体" w:hAnsi="宋体" w:cs="宋体" w:hint="eastAsia"/>
          <w:color w:val="333333"/>
          <w:spacing w:val="8"/>
          <w:kern w:val="0"/>
          <w:sz w:val="24"/>
          <w:szCs w:val="24"/>
        </w:rPr>
        <w:t>街道暂无其他应报告的事项。</w:t>
      </w:r>
    </w:p>
    <w:p w:rsidR="00E5750F" w:rsidRPr="00C74571" w:rsidRDefault="00E5750F"/>
    <w:sectPr w:rsidR="00E5750F" w:rsidRPr="00C74571" w:rsidSect="00E57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4571"/>
    <w:rsid w:val="002D571A"/>
    <w:rsid w:val="00705280"/>
    <w:rsid w:val="00787B53"/>
    <w:rsid w:val="00C74571"/>
    <w:rsid w:val="00E5750F"/>
    <w:rsid w:val="00FC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74571"/>
    <w:pPr>
      <w:widowControl/>
      <w:spacing w:before="100" w:beforeAutospacing="1" w:after="100" w:afterAutospacing="1" w:line="450" w:lineRule="atLeast"/>
      <w:jc w:val="left"/>
    </w:pPr>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5302">
      <w:bodyDiv w:val="1"/>
      <w:marLeft w:val="0"/>
      <w:marRight w:val="0"/>
      <w:marTop w:val="0"/>
      <w:marBottom w:val="0"/>
      <w:divBdr>
        <w:top w:val="none" w:sz="0" w:space="0" w:color="auto"/>
        <w:left w:val="none" w:sz="0" w:space="0" w:color="auto"/>
        <w:bottom w:val="none" w:sz="0" w:space="0" w:color="auto"/>
        <w:right w:val="none" w:sz="0" w:space="0" w:color="auto"/>
      </w:divBdr>
      <w:divsChild>
        <w:div w:id="1960335597">
          <w:marLeft w:val="0"/>
          <w:marRight w:val="0"/>
          <w:marTop w:val="450"/>
          <w:marBottom w:val="0"/>
          <w:divBdr>
            <w:top w:val="none" w:sz="0" w:space="0" w:color="auto"/>
            <w:left w:val="none" w:sz="0" w:space="0" w:color="auto"/>
            <w:bottom w:val="none" w:sz="0" w:space="0" w:color="auto"/>
            <w:right w:val="none" w:sz="0" w:space="0" w:color="auto"/>
          </w:divBdr>
          <w:divsChild>
            <w:div w:id="1692299168">
              <w:marLeft w:val="0"/>
              <w:marRight w:val="0"/>
              <w:marTop w:val="0"/>
              <w:marBottom w:val="0"/>
              <w:divBdr>
                <w:top w:val="none" w:sz="0" w:space="0" w:color="auto"/>
                <w:left w:val="none" w:sz="0" w:space="0" w:color="auto"/>
                <w:bottom w:val="none" w:sz="0" w:space="0" w:color="auto"/>
                <w:right w:val="none" w:sz="0" w:space="0" w:color="auto"/>
              </w:divBdr>
              <w:divsChild>
                <w:div w:id="333386305">
                  <w:marLeft w:val="0"/>
                  <w:marRight w:val="0"/>
                  <w:marTop w:val="0"/>
                  <w:marBottom w:val="0"/>
                  <w:divBdr>
                    <w:top w:val="none" w:sz="0" w:space="0" w:color="auto"/>
                    <w:left w:val="none" w:sz="0" w:space="0" w:color="auto"/>
                    <w:bottom w:val="none" w:sz="0" w:space="0" w:color="auto"/>
                    <w:right w:val="none" w:sz="0" w:space="0" w:color="auto"/>
                  </w:divBdr>
                  <w:divsChild>
                    <w:div w:id="439107696">
                      <w:marLeft w:val="0"/>
                      <w:marRight w:val="0"/>
                      <w:marTop w:val="0"/>
                      <w:marBottom w:val="0"/>
                      <w:divBdr>
                        <w:top w:val="none" w:sz="0" w:space="0" w:color="auto"/>
                        <w:left w:val="none" w:sz="0" w:space="0" w:color="auto"/>
                        <w:bottom w:val="none" w:sz="0" w:space="0" w:color="auto"/>
                        <w:right w:val="none" w:sz="0" w:space="0" w:color="auto"/>
                      </w:divBdr>
                      <w:divsChild>
                        <w:div w:id="254098587">
                          <w:marLeft w:val="0"/>
                          <w:marRight w:val="0"/>
                          <w:marTop w:val="0"/>
                          <w:marBottom w:val="0"/>
                          <w:divBdr>
                            <w:top w:val="none" w:sz="0" w:space="0" w:color="auto"/>
                            <w:left w:val="none" w:sz="0" w:space="0" w:color="auto"/>
                            <w:bottom w:val="none" w:sz="0" w:space="0" w:color="auto"/>
                            <w:right w:val="none" w:sz="0" w:space="0" w:color="auto"/>
                          </w:divBdr>
                          <w:divsChild>
                            <w:div w:id="760952853">
                              <w:marLeft w:val="0"/>
                              <w:marRight w:val="0"/>
                              <w:marTop w:val="0"/>
                              <w:marBottom w:val="0"/>
                              <w:divBdr>
                                <w:top w:val="none" w:sz="0" w:space="0" w:color="auto"/>
                                <w:left w:val="none" w:sz="0" w:space="0" w:color="auto"/>
                                <w:bottom w:val="none" w:sz="0" w:space="0" w:color="auto"/>
                                <w:right w:val="none" w:sz="0" w:space="0" w:color="auto"/>
                              </w:divBdr>
                              <w:divsChild>
                                <w:div w:id="755790310">
                                  <w:marLeft w:val="0"/>
                                  <w:marRight w:val="0"/>
                                  <w:marTop w:val="0"/>
                                  <w:marBottom w:val="0"/>
                                  <w:divBdr>
                                    <w:top w:val="none" w:sz="0" w:space="0" w:color="auto"/>
                                    <w:left w:val="none" w:sz="0" w:space="0" w:color="auto"/>
                                    <w:bottom w:val="none" w:sz="0" w:space="0" w:color="auto"/>
                                    <w:right w:val="none" w:sz="0" w:space="0" w:color="auto"/>
                                  </w:divBdr>
                                  <w:divsChild>
                                    <w:div w:id="898128540">
                                      <w:marLeft w:val="0"/>
                                      <w:marRight w:val="0"/>
                                      <w:marTop w:val="0"/>
                                      <w:marBottom w:val="0"/>
                                      <w:divBdr>
                                        <w:top w:val="none" w:sz="0" w:space="0" w:color="auto"/>
                                        <w:left w:val="none" w:sz="0" w:space="0" w:color="auto"/>
                                        <w:bottom w:val="none" w:sz="0" w:space="0" w:color="auto"/>
                                        <w:right w:val="none" w:sz="0" w:space="0" w:color="auto"/>
                                      </w:divBdr>
                                      <w:divsChild>
                                        <w:div w:id="1635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224253">
      <w:bodyDiv w:val="1"/>
      <w:marLeft w:val="0"/>
      <w:marRight w:val="0"/>
      <w:marTop w:val="0"/>
      <w:marBottom w:val="0"/>
      <w:divBdr>
        <w:top w:val="none" w:sz="0" w:space="0" w:color="auto"/>
        <w:left w:val="none" w:sz="0" w:space="0" w:color="auto"/>
        <w:bottom w:val="none" w:sz="0" w:space="0" w:color="auto"/>
        <w:right w:val="none" w:sz="0" w:space="0" w:color="auto"/>
      </w:divBdr>
      <w:divsChild>
        <w:div w:id="1046833953">
          <w:marLeft w:val="0"/>
          <w:marRight w:val="0"/>
          <w:marTop w:val="450"/>
          <w:marBottom w:val="0"/>
          <w:divBdr>
            <w:top w:val="none" w:sz="0" w:space="0" w:color="auto"/>
            <w:left w:val="none" w:sz="0" w:space="0" w:color="auto"/>
            <w:bottom w:val="none" w:sz="0" w:space="0" w:color="auto"/>
            <w:right w:val="none" w:sz="0" w:space="0" w:color="auto"/>
          </w:divBdr>
          <w:divsChild>
            <w:div w:id="1656445333">
              <w:marLeft w:val="0"/>
              <w:marRight w:val="0"/>
              <w:marTop w:val="0"/>
              <w:marBottom w:val="0"/>
              <w:divBdr>
                <w:top w:val="none" w:sz="0" w:space="0" w:color="auto"/>
                <w:left w:val="none" w:sz="0" w:space="0" w:color="auto"/>
                <w:bottom w:val="none" w:sz="0" w:space="0" w:color="auto"/>
                <w:right w:val="none" w:sz="0" w:space="0" w:color="auto"/>
              </w:divBdr>
              <w:divsChild>
                <w:div w:id="772095617">
                  <w:marLeft w:val="0"/>
                  <w:marRight w:val="0"/>
                  <w:marTop w:val="0"/>
                  <w:marBottom w:val="0"/>
                  <w:divBdr>
                    <w:top w:val="none" w:sz="0" w:space="0" w:color="auto"/>
                    <w:left w:val="none" w:sz="0" w:space="0" w:color="auto"/>
                    <w:bottom w:val="none" w:sz="0" w:space="0" w:color="auto"/>
                    <w:right w:val="none" w:sz="0" w:space="0" w:color="auto"/>
                  </w:divBdr>
                  <w:divsChild>
                    <w:div w:id="1967731803">
                      <w:marLeft w:val="0"/>
                      <w:marRight w:val="0"/>
                      <w:marTop w:val="0"/>
                      <w:marBottom w:val="0"/>
                      <w:divBdr>
                        <w:top w:val="none" w:sz="0" w:space="0" w:color="auto"/>
                        <w:left w:val="none" w:sz="0" w:space="0" w:color="auto"/>
                        <w:bottom w:val="none" w:sz="0" w:space="0" w:color="auto"/>
                        <w:right w:val="none" w:sz="0" w:space="0" w:color="auto"/>
                      </w:divBdr>
                      <w:divsChild>
                        <w:div w:id="1027101144">
                          <w:marLeft w:val="0"/>
                          <w:marRight w:val="0"/>
                          <w:marTop w:val="0"/>
                          <w:marBottom w:val="0"/>
                          <w:divBdr>
                            <w:top w:val="none" w:sz="0" w:space="0" w:color="auto"/>
                            <w:left w:val="none" w:sz="0" w:space="0" w:color="auto"/>
                            <w:bottom w:val="none" w:sz="0" w:space="0" w:color="auto"/>
                            <w:right w:val="none" w:sz="0" w:space="0" w:color="auto"/>
                          </w:divBdr>
                          <w:divsChild>
                            <w:div w:id="1839343093">
                              <w:marLeft w:val="0"/>
                              <w:marRight w:val="0"/>
                              <w:marTop w:val="0"/>
                              <w:marBottom w:val="0"/>
                              <w:divBdr>
                                <w:top w:val="none" w:sz="0" w:space="0" w:color="auto"/>
                                <w:left w:val="none" w:sz="0" w:space="0" w:color="auto"/>
                                <w:bottom w:val="none" w:sz="0" w:space="0" w:color="auto"/>
                                <w:right w:val="none" w:sz="0" w:space="0" w:color="auto"/>
                              </w:divBdr>
                              <w:divsChild>
                                <w:div w:id="2061973064">
                                  <w:marLeft w:val="0"/>
                                  <w:marRight w:val="0"/>
                                  <w:marTop w:val="0"/>
                                  <w:marBottom w:val="0"/>
                                  <w:divBdr>
                                    <w:top w:val="none" w:sz="0" w:space="0" w:color="auto"/>
                                    <w:left w:val="none" w:sz="0" w:space="0" w:color="auto"/>
                                    <w:bottom w:val="none" w:sz="0" w:space="0" w:color="auto"/>
                                    <w:right w:val="none" w:sz="0" w:space="0" w:color="auto"/>
                                  </w:divBdr>
                                  <w:divsChild>
                                    <w:div w:id="1919630904">
                                      <w:marLeft w:val="0"/>
                                      <w:marRight w:val="0"/>
                                      <w:marTop w:val="0"/>
                                      <w:marBottom w:val="0"/>
                                      <w:divBdr>
                                        <w:top w:val="none" w:sz="0" w:space="0" w:color="auto"/>
                                        <w:left w:val="none" w:sz="0" w:space="0" w:color="auto"/>
                                        <w:bottom w:val="none" w:sz="0" w:space="0" w:color="auto"/>
                                        <w:right w:val="none" w:sz="0" w:space="0" w:color="auto"/>
                                      </w:divBdr>
                                      <w:divsChild>
                                        <w:div w:id="154616299">
                                          <w:marLeft w:val="0"/>
                                          <w:marRight w:val="0"/>
                                          <w:marTop w:val="0"/>
                                          <w:marBottom w:val="0"/>
                                          <w:divBdr>
                                            <w:top w:val="none" w:sz="0" w:space="0" w:color="auto"/>
                                            <w:left w:val="none" w:sz="0" w:space="0" w:color="auto"/>
                                            <w:bottom w:val="none" w:sz="0" w:space="0" w:color="auto"/>
                                            <w:right w:val="none" w:sz="0" w:space="0" w:color="auto"/>
                                          </w:divBdr>
                                          <w:divsChild>
                                            <w:div w:id="6543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cp:revision>
  <dcterms:created xsi:type="dcterms:W3CDTF">2021-01-22T07:46:00Z</dcterms:created>
  <dcterms:modified xsi:type="dcterms:W3CDTF">2021-02-09T02:10:00Z</dcterms:modified>
</cp:coreProperties>
</file>