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四平市铁西区人力资源和社会保障局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政府信息公开工作年度报告</w:t>
      </w:r>
    </w:p>
    <w:bookmarkEnd w:id="0"/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根据《中华人民共和国政府信息公开条例》（以下简称《条例》）规定，现制定《四平市铁西区人力资源和社会保障局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政府信息公开工作年度报告》。本报告由总体情况、主动公开政府信息情况、收到和处理政府信息公开申请情况、政府信息公开行政复议、行政诉讼情况、存在的主要问题及改进情况、其他需要报告的事项等六部分组成。本年度报告中所列数据的统计期限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年1月1日起至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年12月31日止，电子版在四平市铁西区政府信息公开年度报告专栏下载（网址：http://txqxxgk.siping.gov.cn/zcbm/fgw_97992/ndbg/），如对本报告有疑问，请与铁西区人力资源和社会保障局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综合科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联系，地址：四平市铁西区海丰大街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943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号，邮编：136000，电话：0434-3273136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具体情况报告如下：  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一、总体情况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，区人社局认真贯彻落实《条例》精神，紧紧围绕区委、区政府关于政府信息公开工作要点的总体要求，认真开展和推进政府信息公开工作，切实提高我局政务工作的透明度和效率，确保政务信息公开工作取得实效。 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（一）高度重视，完善管理机制。今年以来，我局对政府信息公开工作高度重视，制定了政务公开实施方案，及时调整领导小组，明确了政务公开和政府信息公开分管领导，指定专人负责。同时对全局各科室做好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年度的政务公开工作提出了明确的目标和要求，有效地推进政府信息公开工作落实。 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二）严格把关，明确相关责任。我局根据各级有关政府信息公开保密审查办法，在实际工作中，相关业务科室能认真按照制度规定，做到严把关、严督促，保证公开内容不危及国家安全、公共安全、经济安全和社会稳定。严格落实依规公开信息，全面完成基础信息公开、政策性文件公开、决策公开和执行公开等任务，定期公开重要工作开展情况，及时发布相关信息。 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（三）主动公开政府信息情况。年内，我局积极抓好政务信息工作，已发布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年主动公开信息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条。其中通知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条，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请示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2条，函1条，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其他类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条。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（四）政府信息依申请公开办理情况 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按照《条例》要求，我局始终强化依申请公开政府信息工作，安排专人及时查收“依申请公开政府信息”。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年，区政务服务局未收到依申请公开政府信息。 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20534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-6052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54"/>
        <w:gridCol w:w="2348"/>
        <w:gridCol w:w="706"/>
        <w:gridCol w:w="707"/>
        <w:gridCol w:w="740"/>
        <w:gridCol w:w="886"/>
        <w:gridCol w:w="919"/>
        <w:gridCol w:w="706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bCs/>
                <w:spacing w:val="0"/>
                <w:kern w:val="0"/>
                <w:position w:val="6"/>
                <w:sz w:val="20"/>
                <w:szCs w:val="20"/>
              </w:rPr>
              <w:t>属于三类内部事务信息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8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，我局认真贯彻落实《条例》，政府信息公开工作取得了一定成效，增强了我区人力资源和社会保障工作的公开性、透明性。同时也存在一些问题和不足。一是公开信息还不能完全满足社会公众的需求，特别是政策解读等非公文类信息的公开方面有待进一步加强；二是信息公开的内容有待进一步完善，时效性有待进一步加强，信息公开的广度需要进一步加大，便民性需要进一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高。  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下一步，我们将采取切实有效的措施加以整改。一是不断完善政府信息公开的内容，围绕全区中心工作和社会关注的热点、难点问题，着力抓好就业创业、社会保障、劳动权益保障以及依申请公开工作，使信息内容更新常态化；二是完善长效工作机制。建立和完善信息公开审查制度，确保政府信息公开工作制度化、规范化发展，深入、持续、高效地开展政府信息公开工作。  </w:t>
      </w:r>
    </w:p>
    <w:p>
      <w:pPr>
        <w:spacing w:line="240" w:lineRule="auto"/>
        <w:ind w:firstLine="472" w:firstLineChars="20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spacing w:line="240" w:lineRule="auto"/>
        <w:ind w:firstLine="472" w:firstLineChars="200"/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我局暂无其他应需要报告的事项。</w:t>
      </w:r>
    </w:p>
    <w:p>
      <w:pPr>
        <w:spacing w:line="240" w:lineRule="auto"/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800" w:bottom="1440" w:left="1800" w:header="0" w:footer="907" w:gutter="0"/>
      <w:cols w:space="720" w:num="1"/>
      <w:titlePg/>
      <w:rtlGutter w:val="0"/>
      <w:docGrid w:type="linesAndChars" w:linePitch="636" w:charSpace="-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36" w:leftChars="100" w:right="360"/>
      <w:jc w:val="right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instrText xml:space="preserve">Page</w:instrText>
    </w:r>
    <w:r>
      <w:fldChar w:fldCharType="separate"/>
    </w:r>
    <w:r>
      <w:t>23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36" w:leftChars="100" w:right="360"/>
    </w:pPr>
    <w:r>
      <w:rPr>
        <w:rFonts w:hint="eastAsia"/>
      </w:rPr>
      <w:t xml:space="preserve">— </w:t>
    </w: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36" w:leftChars="100" w:right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0" w:lineRule="exact"/>
      <w:ind w:left="0" w:leftChars="0" w:right="0" w:rightChars="0" w:firstLine="0" w:firstLineChars="0"/>
      <w:jc w:val="center"/>
      <w:textAlignment w:val="auto"/>
      <w:outlineLvl w:val="9"/>
    </w:pPr>
  </w:p>
  <w:p>
    <w:pPr>
      <w:pBdr>
        <w:bottom w:val="none" w:color="auto" w:sz="0" w:space="0"/>
      </w:pBdr>
    </w:pPr>
  </w:p>
  <w:p>
    <w:pPr>
      <w:pBdr>
        <w:bottom w:val="none" w:color="auto" w:sz="0" w:space="0"/>
      </w:pBdr>
    </w:pPr>
  </w:p>
  <w:p>
    <w:pPr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91C18"/>
    <w:rsid w:val="0059051E"/>
    <w:rsid w:val="0EBB3556"/>
    <w:rsid w:val="14D13027"/>
    <w:rsid w:val="15534BF8"/>
    <w:rsid w:val="18106870"/>
    <w:rsid w:val="199B4225"/>
    <w:rsid w:val="1C3719CF"/>
    <w:rsid w:val="1F68530B"/>
    <w:rsid w:val="258A1216"/>
    <w:rsid w:val="34B63B7F"/>
    <w:rsid w:val="3667501F"/>
    <w:rsid w:val="37432791"/>
    <w:rsid w:val="37507687"/>
    <w:rsid w:val="38385A49"/>
    <w:rsid w:val="39801C6C"/>
    <w:rsid w:val="3C376610"/>
    <w:rsid w:val="402E1256"/>
    <w:rsid w:val="40EF12F3"/>
    <w:rsid w:val="4740261F"/>
    <w:rsid w:val="48091C18"/>
    <w:rsid w:val="4DC33D86"/>
    <w:rsid w:val="54552811"/>
    <w:rsid w:val="5A7658EF"/>
    <w:rsid w:val="5ACA510D"/>
    <w:rsid w:val="5BF60FCF"/>
    <w:rsid w:val="632F5FC3"/>
    <w:rsid w:val="68517288"/>
    <w:rsid w:val="7ED2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7513"/>
      </w:tabs>
      <w:spacing w:line="520" w:lineRule="exact"/>
      <w:jc w:val="both"/>
    </w:pPr>
    <w:rPr>
      <w:rFonts w:ascii="仿宋_GB2312" w:hAnsi="Times New Roman" w:eastAsia="宋体" w:cs="Times New Roman"/>
      <w:bCs/>
      <w:spacing w:val="8"/>
      <w:position w:val="6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  <w:tab w:val="clear" w:pos="7513"/>
      </w:tabs>
      <w:snapToGrid w:val="0"/>
    </w:pPr>
    <w:rPr>
      <w:rFonts w:ascii="仿宋_GB2312" w:hAnsi="文星仿宋"/>
      <w:kern w:val="2"/>
      <w:sz w:val="28"/>
      <w:szCs w:val="2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2021-01-07T02:05:00Z</dcterms:created>
  <dc:creator>路人癸。</dc:creator>
  <cp:lastModifiedBy>路人癸。</cp:lastModifiedBy>
  <cp:lastPrinted>2021-01-07T03:10:00Z</cp:lastPrinted>
  <dcterms:modified xsi:type="dcterms:W3CDTF">2021-01-20T01:46:59Z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