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sz w:val="44"/>
          <w:szCs w:val="44"/>
        </w:rPr>
        <w:t>铁西区司法局</w:t>
      </w:r>
      <w:r>
        <w:rPr>
          <w:rFonts w:hint="eastAsia" w:ascii="宋体" w:hAnsi="宋体" w:eastAsia="宋体" w:cs="宋体"/>
          <w:b/>
          <w:sz w:val="44"/>
          <w:szCs w:val="44"/>
        </w:rPr>
        <w:t>2022年政府信息公开工作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年度报告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根据《中华人民共和国政府信息公开条例》（以下简称《条例》）规定，现制定《四平市铁西区司法局2022年政府信息公开工作年度报告》。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本报告由总体情况，主动公开政府信息情况，收到和处理政府信息公开申请情况，政府信息公开行政复议、行政诉讼情况，存在的主要问题及改进情况，其他需要报告的事项等六部分组成。</w:t>
      </w:r>
      <w:r>
        <w:rPr>
          <w:rFonts w:hint="eastAsia" w:asciiTheme="minorEastAsia" w:hAnsiTheme="minorEastAsia"/>
          <w:sz w:val="24"/>
          <w:szCs w:val="24"/>
        </w:rPr>
        <w:t>报告中所列数据的统计期限自2022年1月1日起至2022年12月31日止，如对本报告有疑问，请与铁西区司法局联系。地址：四平市铁西区英雄街603号，邮编：136000，电话：0434-3270048。具体情况报告如下：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2022年，我局按照区委、区政府中心工作，认真贯彻落实《中华人民共和国政府信息公开条例》，加强政务信息公开力度，拓宽公开渠道，及时回应群众需求，切实做好政务信息公开工作。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（一）政务信息主动公开情况</w:t>
      </w:r>
    </w:p>
    <w:p>
      <w:pPr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截至2022年12月31日，我局通过政务信息公开平台公开信息共11条，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其中包括法治政府建设年度报告1条，政务信息公开指南1条，政务信息年度报告1条，通知2条，公示2条，处罚决定书2条，其他2条。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（二）政府信息依申请公开情况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我局已在政务信息公开平台公开依申请公开流程。2022年度，我局共收到依申请公开0件。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（三）监督保障情况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我局政府</w:t>
      </w:r>
      <w:r>
        <w:rPr>
          <w:rFonts w:asciiTheme="minorEastAsia" w:hAnsiTheme="minorEastAsia"/>
          <w:sz w:val="24"/>
          <w:szCs w:val="24"/>
        </w:rPr>
        <w:t>信息</w:t>
      </w:r>
      <w:r>
        <w:rPr>
          <w:rFonts w:hint="eastAsia" w:asciiTheme="minorEastAsia" w:hAnsiTheme="minorEastAsia"/>
          <w:sz w:val="24"/>
          <w:szCs w:val="24"/>
        </w:rPr>
        <w:t>公开工作由局办公室负责，并安排专人负责政务公开工作，积极做好政务信息公开工作，及时回应，及时整改。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（一）存在的主要问题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一是工作人员业务能力有待加强，因单位人员调整，岗位变动，相关工作人员对政务信息公开工作掌握不全面，工作能力有待提高。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二是主动公开能力不足，存在更新不及时、公开格式不符合条件等问题。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（二）改进情况</w:t>
      </w:r>
    </w:p>
    <w:p>
      <w:pPr>
        <w:ind w:firstLine="480" w:firstLineChars="200"/>
        <w:rPr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color w:val="444444"/>
          <w:sz w:val="24"/>
          <w:szCs w:val="24"/>
        </w:rPr>
        <w:t>一是</w:t>
      </w:r>
      <w:r>
        <w:rPr>
          <w:rFonts w:hint="eastAsia"/>
          <w:sz w:val="24"/>
          <w:szCs w:val="24"/>
        </w:rPr>
        <w:t>加强学习，提升业务工作能力。加强信息公开条例学习，加大与政务局、政府办等单位的沟通，提高信息公开能力。</w:t>
      </w:r>
    </w:p>
    <w:p>
      <w:pPr>
        <w:ind w:firstLine="480" w:firstLineChars="200"/>
        <w:rPr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color w:val="444444"/>
          <w:sz w:val="24"/>
          <w:szCs w:val="24"/>
        </w:rPr>
        <w:t>二是</w:t>
      </w:r>
      <w:r>
        <w:rPr>
          <w:rFonts w:hint="eastAsia"/>
          <w:sz w:val="24"/>
          <w:szCs w:val="24"/>
        </w:rPr>
        <w:t>进一步健全我局政府信息公开机制，确保各环节规范有序，衔接畅通，做到应公开尽公开，应回复尽回复。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2022年，我局未产生信息处理费用。</w:t>
      </w:r>
    </w:p>
    <w:bookmarkEnd w:id="0"/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DAwZTA0YTg1Zjg4N2EyNmY0NDQ1YWRmMzMxZDk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50550BD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1595</Words>
  <Characters>1709</Characters>
  <Lines>10</Lines>
  <Paragraphs>2</Paragraphs>
  <TotalTime>0</TotalTime>
  <ScaleCrop>false</ScaleCrop>
  <LinksUpToDate>false</LinksUpToDate>
  <CharactersWithSpaces>1709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2023-02-20T02:28:17Z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D2F85E6D06354EB5AFFB7D3A9AF364CE</vt:lpwstr>
  </property>
</Properties>
</file>