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D7E4BD" w:themeColor="accent3" w:themeTint="66"/>
  <w:body>
    <w:p>
      <w:pPr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根据《中华人民共和国政府信息公开条例》（以下简称《条例》）规定，现制定《四平市铁西区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民政</w:t>
      </w:r>
      <w:r>
        <w:rPr>
          <w:rFonts w:hint="eastAsia" w:ascii="宋体" w:hAnsi="宋体" w:eastAsia="宋体" w:cs="宋体"/>
          <w:sz w:val="24"/>
          <w:szCs w:val="24"/>
        </w:rPr>
        <w:t>局20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22</w:t>
      </w:r>
      <w:r>
        <w:rPr>
          <w:rFonts w:hint="eastAsia" w:ascii="宋体" w:hAnsi="宋体" w:eastAsia="宋体" w:cs="宋体"/>
          <w:sz w:val="24"/>
          <w:szCs w:val="24"/>
        </w:rPr>
        <w:t>年政府信息公开工作年度报告》。本报告由总体情况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主动公开政府信息情况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收到和处理政府信息公开申请情况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政府信息公开行政复议、行政诉讼情况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存在的主要问题及改进情况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其他需要报告的事项等六部分组成。本年度报告中所列数据的统计期限自20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22</w:t>
      </w:r>
      <w:r>
        <w:rPr>
          <w:rFonts w:hint="eastAsia" w:ascii="宋体" w:hAnsi="宋体" w:eastAsia="宋体" w:cs="宋体"/>
          <w:sz w:val="24"/>
          <w:szCs w:val="24"/>
        </w:rPr>
        <w:t>年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sz w:val="24"/>
          <w:szCs w:val="24"/>
        </w:rPr>
        <w:t>月1日起至20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22</w:t>
      </w:r>
      <w:r>
        <w:rPr>
          <w:rFonts w:hint="eastAsia" w:ascii="宋体" w:hAnsi="宋体" w:eastAsia="宋体" w:cs="宋体"/>
          <w:sz w:val="24"/>
          <w:szCs w:val="24"/>
        </w:rPr>
        <w:t>年12月31日止，电子版在四平市铁西区政府信息公开年度报告专栏下载（网址：http://txqxxgk.siping.gov.cn/zcbm/fgw_97981/ndbg/），如对本报告有疑问，请与铁西区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民政</w:t>
      </w:r>
      <w:r>
        <w:rPr>
          <w:rFonts w:hint="eastAsia" w:ascii="宋体" w:hAnsi="宋体" w:eastAsia="宋体" w:cs="宋体"/>
          <w:sz w:val="24"/>
          <w:szCs w:val="24"/>
        </w:rPr>
        <w:t>局联系，地址：四平市铁西区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海丰大路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943号</w:t>
      </w:r>
      <w:r>
        <w:rPr>
          <w:rFonts w:hint="eastAsia" w:ascii="宋体" w:hAnsi="宋体" w:eastAsia="宋体" w:cs="宋体"/>
          <w:sz w:val="24"/>
          <w:szCs w:val="24"/>
        </w:rPr>
        <w:t>号。邮编：136000，电话：0434-327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2803</w:t>
      </w:r>
      <w:r>
        <w:rPr>
          <w:rFonts w:hint="eastAsia" w:ascii="宋体" w:hAnsi="宋体" w:eastAsia="宋体" w:cs="宋体"/>
          <w:sz w:val="24"/>
          <w:szCs w:val="24"/>
        </w:rPr>
        <w:t>。 根据《中华人民共和国政府信息公开条例》规定，现公布四平市铁西区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民</w:t>
      </w:r>
      <w:r>
        <w:rPr>
          <w:rFonts w:hint="eastAsia" w:ascii="宋体" w:hAnsi="宋体" w:eastAsia="宋体" w:cs="宋体"/>
          <w:sz w:val="24"/>
          <w:szCs w:val="24"/>
        </w:rPr>
        <w:t>政局20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22</w:t>
      </w:r>
      <w:r>
        <w:rPr>
          <w:rFonts w:hint="eastAsia" w:ascii="宋体" w:hAnsi="宋体" w:eastAsia="宋体" w:cs="宋体"/>
          <w:sz w:val="24"/>
          <w:szCs w:val="24"/>
        </w:rPr>
        <w:t>年政府信息公开工作年度报告。</w:t>
      </w:r>
    </w:p>
    <w:p>
      <w:pPr>
        <w:ind w:firstLine="482" w:firstLineChars="2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一、总体情况</w:t>
      </w:r>
    </w:p>
    <w:p>
      <w:pPr>
        <w:shd w:val="clear"/>
        <w:spacing w:line="576" w:lineRule="exact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20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22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年，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铁西区民政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局认真贯彻落实《条例》精神，紧紧围绕区委、区政府关于政府信息公开工作要点的总体要求，认真开展</w:t>
      </w:r>
      <w:r>
        <w:rPr>
          <w:rFonts w:hint="eastAsia" w:ascii="宋体" w:hAnsi="宋体" w:eastAsia="宋体" w:cs="宋体"/>
          <w:sz w:val="24"/>
          <w:szCs w:val="24"/>
        </w:rPr>
        <w:t>和推进政府信息公开工作，切实提高我局政务工作的透明度和效率，确保政务信息公开工作取得实效。</w:t>
      </w:r>
    </w:p>
    <w:p>
      <w:pPr>
        <w:spacing w:line="576" w:lineRule="exac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楷体" w:hAnsi="楷体" w:eastAsia="楷体" w:cs="楷体"/>
          <w:sz w:val="24"/>
          <w:szCs w:val="24"/>
        </w:rPr>
        <w:t xml:space="preserve"> （一）高度重视，完善管理机制。</w:t>
      </w:r>
      <w:r>
        <w:rPr>
          <w:rFonts w:hint="eastAsia" w:ascii="宋体" w:hAnsi="宋体" w:eastAsia="宋体" w:cs="宋体"/>
          <w:sz w:val="24"/>
          <w:szCs w:val="24"/>
        </w:rPr>
        <w:t>20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22</w:t>
      </w:r>
      <w:r>
        <w:rPr>
          <w:rFonts w:hint="eastAsia" w:ascii="宋体" w:hAnsi="宋体" w:eastAsia="宋体" w:cs="宋体"/>
          <w:sz w:val="24"/>
          <w:szCs w:val="24"/>
        </w:rPr>
        <w:t>年，我局把政府信息公开工作列入重要议事日程。结合我局工作实际，完善了政府信息公开领导机制，明确了分管领导，指定专人负责，形成了上下联动、一级抓一级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的</w:t>
      </w:r>
      <w:r>
        <w:rPr>
          <w:rFonts w:hint="eastAsia" w:ascii="宋体" w:hAnsi="宋体" w:eastAsia="宋体" w:cs="宋体"/>
          <w:sz w:val="24"/>
          <w:szCs w:val="24"/>
        </w:rPr>
        <w:t>工作机制。同时对各科室做好20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22</w:t>
      </w:r>
      <w:r>
        <w:rPr>
          <w:rFonts w:hint="eastAsia" w:ascii="宋体" w:hAnsi="宋体" w:eastAsia="宋体" w:cs="宋体"/>
          <w:sz w:val="24"/>
          <w:szCs w:val="24"/>
        </w:rPr>
        <w:t>年度的政府信息公开工作提出了明确的目标和要求，有效地推进政府信息公开工作落实。</w:t>
      </w:r>
    </w:p>
    <w:p>
      <w:pPr>
        <w:spacing w:line="576" w:lineRule="exact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（二）严格把关，明确任务职责。</w:t>
      </w:r>
      <w:r>
        <w:rPr>
          <w:rFonts w:hint="eastAsia" w:ascii="宋体" w:hAnsi="宋体" w:eastAsia="宋体" w:cs="宋体"/>
          <w:sz w:val="24"/>
          <w:szCs w:val="24"/>
        </w:rPr>
        <w:t>我局根据各级有关政府信息公开保密审查办法，在实际工作中，相关业务科室能认真按照制度规定，做到严把关、严督促，保证公开内容不危及国家安全、公共安全、经济安全和社会稳定。严格落实依规公开信息，全面完成基础信息公开、政策性文件公开、决策公开和执行公开等任务，定期公开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重要工作开展情况</w:t>
      </w:r>
      <w:r>
        <w:rPr>
          <w:rFonts w:hint="eastAsia" w:ascii="宋体" w:hAnsi="宋体" w:eastAsia="宋体" w:cs="宋体"/>
          <w:sz w:val="24"/>
          <w:szCs w:val="24"/>
        </w:rPr>
        <w:t>，及时发布相关信息。</w:t>
      </w:r>
    </w:p>
    <w:p>
      <w:pPr>
        <w:spacing w:line="576" w:lineRule="exact"/>
        <w:ind w:firstLine="645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楷体" w:hAnsi="楷体" w:eastAsia="楷体" w:cs="楷体"/>
          <w:sz w:val="24"/>
          <w:szCs w:val="24"/>
          <w:highlight w:val="none"/>
        </w:rPr>
        <w:t>（三）主动公开政府信息情况。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年内，我局积极抓好政务信息工作，已发布20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22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年主动公开信息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8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条。其中决定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0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条、通知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0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条、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议案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0条、报告0条、批复0条、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其他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8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条。</w:t>
      </w:r>
    </w:p>
    <w:p>
      <w:pPr>
        <w:spacing w:line="576" w:lineRule="exact"/>
        <w:ind w:firstLine="645"/>
        <w:rPr>
          <w:rFonts w:hint="eastAsia" w:ascii="楷体" w:hAnsi="楷体" w:eastAsia="楷体" w:cs="楷体"/>
          <w:sz w:val="24"/>
          <w:szCs w:val="24"/>
          <w:highlight w:val="none"/>
          <w:lang w:eastAsia="zh-CN"/>
        </w:rPr>
      </w:pPr>
      <w:r>
        <w:rPr>
          <w:rFonts w:hint="eastAsia" w:ascii="楷体" w:hAnsi="楷体" w:eastAsia="楷体" w:cs="楷体"/>
          <w:sz w:val="24"/>
          <w:szCs w:val="24"/>
          <w:highlight w:val="none"/>
        </w:rPr>
        <w:t>（四）政府信息依申请公开办理情况</w:t>
      </w:r>
      <w:r>
        <w:rPr>
          <w:rFonts w:hint="eastAsia" w:ascii="楷体" w:hAnsi="楷体" w:eastAsia="楷体" w:cs="楷体"/>
          <w:sz w:val="24"/>
          <w:szCs w:val="24"/>
          <w:highlight w:val="none"/>
          <w:lang w:eastAsia="zh-CN"/>
        </w:rPr>
        <w:t>。</w:t>
      </w:r>
    </w:p>
    <w:p>
      <w:pPr>
        <w:spacing w:line="576" w:lineRule="exact"/>
        <w:ind w:firstLine="645"/>
        <w:rPr>
          <w:rFonts w:hint="eastAsia" w:ascii="仿宋_GB2312" w:eastAsia="仿宋_GB2312"/>
          <w:sz w:val="32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按照《条例》要求，我局始终强化依申请公开政府信息工作，安排专人及时查收“依申请公开政府信息”。20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22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年，区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民政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局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未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收到依申请公开政府信息。</w:t>
      </w:r>
    </w:p>
    <w:p>
      <w:pPr>
        <w:ind w:firstLine="480" w:firstLineChars="200"/>
        <w:rPr>
          <w:rFonts w:ascii="宋体" w:hAnsi="宋体" w:eastAsia="宋体" w:cs="宋体"/>
          <w:sz w:val="24"/>
          <w:szCs w:val="24"/>
        </w:rPr>
      </w:pPr>
    </w:p>
    <w:p>
      <w:pPr>
        <w:ind w:firstLine="482" w:firstLineChars="2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二、主动公开政府信息情况</w:t>
      </w:r>
    </w:p>
    <w:tbl>
      <w:tblPr>
        <w:tblStyle w:val="5"/>
        <w:tblW w:w="9014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61"/>
        <w:gridCol w:w="2184"/>
        <w:gridCol w:w="2184"/>
        <w:gridCol w:w="218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901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本年制发件数</w:t>
            </w:r>
          </w:p>
        </w:tc>
        <w:tc>
          <w:tcPr>
            <w:tcW w:w="2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本年废止件数</w:t>
            </w:r>
          </w:p>
        </w:tc>
        <w:tc>
          <w:tcPr>
            <w:tcW w:w="2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现行有效件数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行政规范性文件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901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553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901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553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901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本年收费金额（单位：万元）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</w:tbl>
    <w:p>
      <w:pPr>
        <w:numPr>
          <w:ilvl w:val="0"/>
          <w:numId w:val="1"/>
        </w:numPr>
        <w:ind w:firstLine="482" w:firstLineChars="2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收到和处理政府信息公开申请情况</w:t>
      </w:r>
    </w:p>
    <w:tbl>
      <w:tblPr>
        <w:tblStyle w:val="6"/>
        <w:tblW w:w="90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3"/>
        <w:gridCol w:w="815"/>
        <w:gridCol w:w="2651"/>
        <w:gridCol w:w="685"/>
        <w:gridCol w:w="696"/>
        <w:gridCol w:w="729"/>
        <w:gridCol w:w="707"/>
        <w:gridCol w:w="762"/>
        <w:gridCol w:w="685"/>
        <w:gridCol w:w="6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4119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ascii="楷体" w:hAnsi="楷体" w:eastAsia="楷体" w:cs="楷体"/>
                <w:kern w:val="0"/>
                <w:sz w:val="20"/>
                <w:szCs w:val="20"/>
                <w:lang w:bidi="ar"/>
              </w:rPr>
              <w:t>（本列数据的勾稽关系为：第一项加第二项之和，等于第三项加第四项之和）</w:t>
            </w:r>
          </w:p>
        </w:tc>
        <w:tc>
          <w:tcPr>
            <w:tcW w:w="4895" w:type="dxa"/>
            <w:gridSpan w:val="7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申请人情况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4119" w:type="dxa"/>
            <w:gridSpan w:val="3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85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自然人</w:t>
            </w:r>
          </w:p>
        </w:tc>
        <w:tc>
          <w:tcPr>
            <w:tcW w:w="3579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法人或其他组织</w:t>
            </w:r>
          </w:p>
        </w:tc>
        <w:tc>
          <w:tcPr>
            <w:tcW w:w="631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19" w:type="dxa"/>
            <w:gridSpan w:val="3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8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96" w:type="dxa"/>
            <w:vAlign w:val="center"/>
          </w:tcPr>
          <w:p>
            <w:pPr>
              <w:widowControl/>
              <w:spacing w:line="12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商业企业</w:t>
            </w:r>
          </w:p>
        </w:tc>
        <w:tc>
          <w:tcPr>
            <w:tcW w:w="729" w:type="dxa"/>
            <w:vAlign w:val="center"/>
          </w:tcPr>
          <w:p>
            <w:pPr>
              <w:widowControl/>
              <w:spacing w:line="12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科研机构</w:t>
            </w:r>
          </w:p>
        </w:tc>
        <w:tc>
          <w:tcPr>
            <w:tcW w:w="707" w:type="dxa"/>
            <w:vAlign w:val="center"/>
          </w:tcPr>
          <w:p>
            <w:pPr>
              <w:widowControl/>
              <w:spacing w:line="12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社会公益组织</w:t>
            </w:r>
          </w:p>
        </w:tc>
        <w:tc>
          <w:tcPr>
            <w:tcW w:w="762" w:type="dxa"/>
            <w:vAlign w:val="center"/>
          </w:tcPr>
          <w:p>
            <w:pPr>
              <w:widowControl/>
              <w:spacing w:line="12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法律服务机构</w:t>
            </w:r>
          </w:p>
        </w:tc>
        <w:tc>
          <w:tcPr>
            <w:tcW w:w="685" w:type="dxa"/>
            <w:vAlign w:val="center"/>
          </w:tcPr>
          <w:p>
            <w:pPr>
              <w:widowControl/>
              <w:spacing w:line="12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其他</w:t>
            </w:r>
          </w:p>
        </w:tc>
        <w:tc>
          <w:tcPr>
            <w:tcW w:w="631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4119" w:type="dxa"/>
            <w:gridSpan w:val="3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一、本年新收政府信息公开申请数量</w:t>
            </w:r>
          </w:p>
        </w:tc>
        <w:tc>
          <w:tcPr>
            <w:tcW w:w="685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4119" w:type="dxa"/>
            <w:gridSpan w:val="3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二、上年结转政府信息公开申请数量</w:t>
            </w:r>
          </w:p>
        </w:tc>
        <w:tc>
          <w:tcPr>
            <w:tcW w:w="685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653" w:type="dxa"/>
            <w:vMerge w:val="restart"/>
            <w:vAlign w:val="center"/>
          </w:tcPr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三、本年度办理结果</w:t>
            </w:r>
          </w:p>
        </w:tc>
        <w:tc>
          <w:tcPr>
            <w:tcW w:w="3466" w:type="dxa"/>
            <w:gridSpan w:val="2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（一）予以公开</w:t>
            </w:r>
          </w:p>
        </w:tc>
        <w:tc>
          <w:tcPr>
            <w:tcW w:w="685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3466" w:type="dxa"/>
            <w:gridSpan w:val="2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（二）部分公开</w:t>
            </w: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（区分处理的，只计这一情形，不计其他情形）</w:t>
            </w:r>
          </w:p>
        </w:tc>
        <w:tc>
          <w:tcPr>
            <w:tcW w:w="685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restart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（三）不予公开</w:t>
            </w: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1.属于国家秘密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2.其他法律行政法规禁止公开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3.危及“三安全一稳定”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4.保护第三方合法权益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5.属于三类内部事务信息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6.属于四类过程性信息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7.属于行政执法案卷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8.属于行政查询事项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restart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（四）无法提供</w:t>
            </w: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1.本机关不掌握相关政府信息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2.没有现成信息需要另行制作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3.补正后申请内容仍不明确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restart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（五）不予处理</w:t>
            </w: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1.信访举报投诉类申请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2.重复申请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3.要求提供公开出版物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4.无正当理由大量反复申请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5.要求行政机关确认或重新出具已获取信息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restart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（六）其他处理</w:t>
            </w: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1.申请人无正当理由逾期不补正、行政机关不再处理其政府信息公开申请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3.其他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3466" w:type="dxa"/>
            <w:gridSpan w:val="2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（七）总计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4119" w:type="dxa"/>
            <w:gridSpan w:val="3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四、结转下年度继续办理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numPr>
          <w:ilvl w:val="0"/>
          <w:numId w:val="1"/>
        </w:numPr>
        <w:ind w:firstLine="482" w:firstLineChars="2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政府信息公开行政复议、行政诉讼情况</w:t>
      </w:r>
    </w:p>
    <w:tbl>
      <w:tblPr>
        <w:tblStyle w:val="5"/>
        <w:tblW w:w="9071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99"/>
        <w:gridCol w:w="599"/>
        <w:gridCol w:w="599"/>
        <w:gridCol w:w="606"/>
        <w:gridCol w:w="600"/>
        <w:gridCol w:w="629"/>
        <w:gridCol w:w="600"/>
        <w:gridCol w:w="600"/>
        <w:gridCol w:w="618"/>
        <w:gridCol w:w="600"/>
        <w:gridCol w:w="600"/>
        <w:gridCol w:w="600"/>
        <w:gridCol w:w="607"/>
        <w:gridCol w:w="600"/>
        <w:gridCol w:w="61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0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行政复议</w:t>
            </w:r>
          </w:p>
        </w:tc>
        <w:tc>
          <w:tcPr>
            <w:tcW w:w="6068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行政诉讼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9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结果维持</w:t>
            </w:r>
          </w:p>
        </w:tc>
        <w:tc>
          <w:tcPr>
            <w:tcW w:w="599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结果纠正</w:t>
            </w:r>
          </w:p>
        </w:tc>
        <w:tc>
          <w:tcPr>
            <w:tcW w:w="599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其他结果</w:t>
            </w:r>
          </w:p>
        </w:tc>
        <w:tc>
          <w:tcPr>
            <w:tcW w:w="606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尚未审结</w:t>
            </w:r>
          </w:p>
        </w:tc>
        <w:tc>
          <w:tcPr>
            <w:tcW w:w="600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总计</w:t>
            </w:r>
          </w:p>
        </w:tc>
        <w:tc>
          <w:tcPr>
            <w:tcW w:w="304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未经复议直接起诉</w:t>
            </w:r>
          </w:p>
        </w:tc>
        <w:tc>
          <w:tcPr>
            <w:tcW w:w="3021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复议后起诉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9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9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99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06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结果维持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结果纠正</w:t>
            </w:r>
          </w:p>
        </w:tc>
        <w:tc>
          <w:tcPr>
            <w:tcW w:w="6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其他结果</w:t>
            </w:r>
          </w:p>
        </w:tc>
        <w:tc>
          <w:tcPr>
            <w:tcW w:w="6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尚未审结</w:t>
            </w:r>
          </w:p>
        </w:tc>
        <w:tc>
          <w:tcPr>
            <w:tcW w:w="6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总计</w:t>
            </w:r>
          </w:p>
        </w:tc>
        <w:tc>
          <w:tcPr>
            <w:tcW w:w="6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结果维持</w:t>
            </w:r>
          </w:p>
        </w:tc>
        <w:tc>
          <w:tcPr>
            <w:tcW w:w="6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结果纠正</w:t>
            </w:r>
          </w:p>
        </w:tc>
        <w:tc>
          <w:tcPr>
            <w:tcW w:w="60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其他结果</w:t>
            </w:r>
          </w:p>
        </w:tc>
        <w:tc>
          <w:tcPr>
            <w:tcW w:w="6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尚未审结</w:t>
            </w:r>
          </w:p>
        </w:tc>
        <w:tc>
          <w:tcPr>
            <w:tcW w:w="6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总计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  <w:jc w:val="center"/>
        </w:trPr>
        <w:tc>
          <w:tcPr>
            <w:tcW w:w="5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5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5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</w:tr>
    </w:tbl>
    <w:p>
      <w:pPr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五、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存在的主要问题及改进情况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202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sz w:val="24"/>
          <w:szCs w:val="24"/>
        </w:rPr>
        <w:t>年政府信息公开工作存在的主要问题和不足之处：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一是政府信息公开平台建设还需进一步加强；二是公开的政府信息质量有待提高；三是政府信息公开工作机制还需进一步完善。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2022年，区民政局将紧紧围绕区委、区政府中心工作，大力推进政府信息公开。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一</w:t>
      </w:r>
      <w:r>
        <w:rPr>
          <w:rFonts w:hint="eastAsia" w:ascii="宋体" w:hAnsi="宋体" w:eastAsia="宋体" w:cs="宋体"/>
          <w:sz w:val="24"/>
          <w:szCs w:val="24"/>
        </w:rPr>
        <w:t>是加强信息平台建设。按照“以公开为原则，不公开为例外”的总体要求，进一步完善主动公开的政府信息目录，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打造全面、便捷、高效的政府信息公开平台。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二是提升公开信息质量。</w:t>
      </w:r>
      <w:r>
        <w:rPr>
          <w:rFonts w:hint="eastAsia" w:ascii="宋体" w:hAnsi="宋体" w:eastAsia="宋体" w:cs="宋体"/>
          <w:sz w:val="24"/>
          <w:szCs w:val="24"/>
        </w:rPr>
        <w:t>定期开展检查，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实施</w:t>
      </w:r>
      <w:r>
        <w:rPr>
          <w:rFonts w:hint="eastAsia" w:ascii="宋体" w:hAnsi="宋体" w:eastAsia="宋体" w:cs="宋体"/>
          <w:sz w:val="24"/>
          <w:szCs w:val="24"/>
        </w:rPr>
        <w:t>有效监督，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实现公开的政府信息</w:t>
      </w:r>
      <w:r>
        <w:rPr>
          <w:rFonts w:hint="eastAsia" w:ascii="宋体" w:hAnsi="宋体" w:eastAsia="宋体" w:cs="宋体"/>
          <w:sz w:val="24"/>
          <w:szCs w:val="24"/>
        </w:rPr>
        <w:t>规范化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，确保信息内容</w:t>
      </w:r>
      <w:r>
        <w:rPr>
          <w:rFonts w:hint="eastAsia" w:ascii="宋体" w:hAnsi="宋体" w:eastAsia="宋体" w:cs="宋体"/>
          <w:sz w:val="24"/>
          <w:szCs w:val="24"/>
        </w:rPr>
        <w:t>的准确性和完整性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，全面提高政府信息公开质量。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480" w:firstLineChars="200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三是健全信息公开机制。不断完善政府信息公开工作机制，提高政府信息公开的广度和深度，</w:t>
      </w:r>
      <w:r>
        <w:rPr>
          <w:rFonts w:hint="eastAsia" w:ascii="宋体" w:hAnsi="宋体" w:eastAsia="宋体" w:cs="宋体"/>
          <w:sz w:val="24"/>
          <w:szCs w:val="24"/>
        </w:rPr>
        <w:t>促进信息公开工作制度化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、标准化</w:t>
      </w:r>
      <w:r>
        <w:rPr>
          <w:rFonts w:hint="eastAsia" w:ascii="宋体" w:hAnsi="宋体" w:eastAsia="宋体" w:cs="宋体"/>
          <w:sz w:val="24"/>
          <w:szCs w:val="24"/>
        </w:rPr>
        <w:t>发展，深入、持续、高效地开展政府信息公开工作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>
      <w:pPr>
        <w:ind w:firstLine="482" w:firstLineChars="2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六、其他需要报告的事项</w:t>
      </w:r>
    </w:p>
    <w:p>
      <w:pPr>
        <w:shd w:val="solid" w:color="FEFEFE" w:fill="auto"/>
        <w:autoSpaceDN w:val="0"/>
        <w:ind w:firstLine="480" w:firstLineChars="200"/>
        <w:rPr>
          <w:rFonts w:hint="eastAsia" w:ascii="宋体" w:hAnsi="宋体" w:eastAsia="宋体" w:cs="宋体"/>
          <w:color w:val="333333"/>
          <w:sz w:val="24"/>
          <w:szCs w:val="24"/>
          <w:shd w:val="clear" w:color="auto" w:fill="FEFEFE"/>
        </w:rPr>
      </w:pPr>
      <w:r>
        <w:rPr>
          <w:rFonts w:hint="eastAsia" w:ascii="宋体" w:hAnsi="宋体" w:eastAsia="宋体" w:cs="宋体"/>
          <w:color w:val="333333"/>
          <w:sz w:val="24"/>
          <w:szCs w:val="24"/>
          <w:shd w:val="clear" w:color="auto" w:fill="FEFEFE"/>
        </w:rPr>
        <w:t>我局暂无其他应报告的事项。</w:t>
      </w:r>
    </w:p>
    <w:p>
      <w:pPr>
        <w:ind w:firstLine="480" w:firstLineChars="200"/>
        <w:rPr>
          <w:rFonts w:ascii="宋体" w:hAnsi="宋体" w:eastAsia="宋体" w:cs="宋体"/>
          <w:sz w:val="24"/>
          <w:szCs w:val="24"/>
        </w:rPr>
      </w:pPr>
    </w:p>
    <w:p>
      <w:pPr>
        <w:ind w:firstLine="480" w:firstLineChars="200"/>
        <w:rPr>
          <w:rFonts w:ascii="宋体" w:hAnsi="宋体" w:eastAsia="宋体" w:cs="宋体"/>
          <w:sz w:val="24"/>
          <w:szCs w:val="24"/>
        </w:rPr>
      </w:pPr>
    </w:p>
    <w:p>
      <w:pPr>
        <w:ind w:firstLine="480" w:firstLineChars="200"/>
        <w:rPr>
          <w:rFonts w:ascii="宋体" w:hAnsi="宋体" w:eastAsia="宋体" w:cs="宋体"/>
          <w:sz w:val="24"/>
          <w:szCs w:val="24"/>
        </w:rPr>
      </w:pPr>
    </w:p>
    <w:p>
      <w:pPr>
        <w:ind w:firstLine="480" w:firstLineChars="200"/>
        <w:rPr>
          <w:rFonts w:ascii="宋体" w:hAnsi="宋体" w:eastAsia="宋体" w:cs="宋体"/>
          <w:sz w:val="24"/>
          <w:szCs w:val="24"/>
        </w:rPr>
      </w:pPr>
    </w:p>
    <w:p>
      <w:pPr>
        <w:ind w:firstLine="480" w:firstLineChars="200"/>
        <w:jc w:val="right"/>
        <w:rPr>
          <w:rFonts w:hint="eastAsia" w:ascii="宋体" w:hAnsi="宋体" w:eastAsia="宋体" w:cs="宋体"/>
          <w:sz w:val="24"/>
          <w:szCs w:val="24"/>
          <w:lang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  <w:lang w:eastAsia="zh-CN"/>
        </w:rPr>
        <w:t>四平市铁西区民政局</w:t>
      </w:r>
    </w:p>
    <w:sectPr>
      <w:footerReference r:id="rId3" w:type="default"/>
      <w:pgSz w:w="11906" w:h="16838"/>
      <w:pgMar w:top="1440" w:right="1418" w:bottom="113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676919734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04075A3"/>
    <w:multiLevelType w:val="singleLevel"/>
    <w:tmpl w:val="704075A3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YyNjVmM2FhZjlhMjk0N2E0ZjkxYTA1MDRmM2FhN2EifQ=="/>
  </w:docVars>
  <w:rsids>
    <w:rsidRoot w:val="00EE4669"/>
    <w:rsid w:val="000429A0"/>
    <w:rsid w:val="00096DC5"/>
    <w:rsid w:val="000A26C7"/>
    <w:rsid w:val="000B03EF"/>
    <w:rsid w:val="000C1993"/>
    <w:rsid w:val="000C67C0"/>
    <w:rsid w:val="000E0C5E"/>
    <w:rsid w:val="000E192A"/>
    <w:rsid w:val="000F054B"/>
    <w:rsid w:val="000F6CBB"/>
    <w:rsid w:val="00114B99"/>
    <w:rsid w:val="00155746"/>
    <w:rsid w:val="00160AE1"/>
    <w:rsid w:val="00191C02"/>
    <w:rsid w:val="001D4047"/>
    <w:rsid w:val="002103ED"/>
    <w:rsid w:val="002139CE"/>
    <w:rsid w:val="00262B9B"/>
    <w:rsid w:val="00300E1E"/>
    <w:rsid w:val="00336CF7"/>
    <w:rsid w:val="00344258"/>
    <w:rsid w:val="0035451E"/>
    <w:rsid w:val="003D3B92"/>
    <w:rsid w:val="003E711E"/>
    <w:rsid w:val="00416D51"/>
    <w:rsid w:val="004253CE"/>
    <w:rsid w:val="004967D0"/>
    <w:rsid w:val="004D73DA"/>
    <w:rsid w:val="004E4B70"/>
    <w:rsid w:val="00504BDA"/>
    <w:rsid w:val="00515455"/>
    <w:rsid w:val="00585A9C"/>
    <w:rsid w:val="00594038"/>
    <w:rsid w:val="005C606B"/>
    <w:rsid w:val="005D128B"/>
    <w:rsid w:val="00634E91"/>
    <w:rsid w:val="00666084"/>
    <w:rsid w:val="00667371"/>
    <w:rsid w:val="007178F5"/>
    <w:rsid w:val="00732470"/>
    <w:rsid w:val="00782C19"/>
    <w:rsid w:val="007B17B1"/>
    <w:rsid w:val="007B5621"/>
    <w:rsid w:val="007B6DE2"/>
    <w:rsid w:val="0080399C"/>
    <w:rsid w:val="00822540"/>
    <w:rsid w:val="00831E99"/>
    <w:rsid w:val="00844529"/>
    <w:rsid w:val="0084463A"/>
    <w:rsid w:val="00864104"/>
    <w:rsid w:val="00866A45"/>
    <w:rsid w:val="00882FCE"/>
    <w:rsid w:val="00887377"/>
    <w:rsid w:val="008C4B26"/>
    <w:rsid w:val="00915401"/>
    <w:rsid w:val="00941A7B"/>
    <w:rsid w:val="009458D3"/>
    <w:rsid w:val="009601BA"/>
    <w:rsid w:val="009737BC"/>
    <w:rsid w:val="009E0E6F"/>
    <w:rsid w:val="00A04FB9"/>
    <w:rsid w:val="00A45231"/>
    <w:rsid w:val="00A7351A"/>
    <w:rsid w:val="00A76BD9"/>
    <w:rsid w:val="00A771E0"/>
    <w:rsid w:val="00AD6863"/>
    <w:rsid w:val="00B16D57"/>
    <w:rsid w:val="00B34B60"/>
    <w:rsid w:val="00B50AB5"/>
    <w:rsid w:val="00B751E4"/>
    <w:rsid w:val="00B83021"/>
    <w:rsid w:val="00B86BEF"/>
    <w:rsid w:val="00B93336"/>
    <w:rsid w:val="00BC6098"/>
    <w:rsid w:val="00C834FE"/>
    <w:rsid w:val="00CD1012"/>
    <w:rsid w:val="00CF3763"/>
    <w:rsid w:val="00D72931"/>
    <w:rsid w:val="00DC3320"/>
    <w:rsid w:val="00DF0BB0"/>
    <w:rsid w:val="00E05F91"/>
    <w:rsid w:val="00E1093B"/>
    <w:rsid w:val="00E1401D"/>
    <w:rsid w:val="00E40A4D"/>
    <w:rsid w:val="00E73B0E"/>
    <w:rsid w:val="00EA0B0A"/>
    <w:rsid w:val="00EB1AAF"/>
    <w:rsid w:val="00EB486F"/>
    <w:rsid w:val="00EC161F"/>
    <w:rsid w:val="00EC335E"/>
    <w:rsid w:val="00EE4669"/>
    <w:rsid w:val="00EE507F"/>
    <w:rsid w:val="00EF5CFE"/>
    <w:rsid w:val="00F46632"/>
    <w:rsid w:val="00F56DF8"/>
    <w:rsid w:val="00FF4EA9"/>
    <w:rsid w:val="01C74C41"/>
    <w:rsid w:val="03615DE6"/>
    <w:rsid w:val="04B70161"/>
    <w:rsid w:val="05066EA2"/>
    <w:rsid w:val="06A434A5"/>
    <w:rsid w:val="0AC4028D"/>
    <w:rsid w:val="0B924A77"/>
    <w:rsid w:val="0D1C7438"/>
    <w:rsid w:val="0D9A07CB"/>
    <w:rsid w:val="0EF95E3E"/>
    <w:rsid w:val="0F841BAC"/>
    <w:rsid w:val="0FFF2C05"/>
    <w:rsid w:val="101A7A9C"/>
    <w:rsid w:val="10D94ED9"/>
    <w:rsid w:val="12AB7BEB"/>
    <w:rsid w:val="13916BB7"/>
    <w:rsid w:val="16F67B0A"/>
    <w:rsid w:val="18DE0B8B"/>
    <w:rsid w:val="1BF24C7D"/>
    <w:rsid w:val="1D326A70"/>
    <w:rsid w:val="1EF47C7F"/>
    <w:rsid w:val="1F4E26E0"/>
    <w:rsid w:val="21463587"/>
    <w:rsid w:val="243F343F"/>
    <w:rsid w:val="28975D5D"/>
    <w:rsid w:val="2AFE7BEA"/>
    <w:rsid w:val="2B25609B"/>
    <w:rsid w:val="2BC71311"/>
    <w:rsid w:val="2F1232C3"/>
    <w:rsid w:val="2F560859"/>
    <w:rsid w:val="2F56299D"/>
    <w:rsid w:val="31C902D1"/>
    <w:rsid w:val="345E7490"/>
    <w:rsid w:val="34707FB0"/>
    <w:rsid w:val="36781544"/>
    <w:rsid w:val="371D10E5"/>
    <w:rsid w:val="38FD2077"/>
    <w:rsid w:val="393E5745"/>
    <w:rsid w:val="3B281EB3"/>
    <w:rsid w:val="3B291E3A"/>
    <w:rsid w:val="3BA453BA"/>
    <w:rsid w:val="3E620C74"/>
    <w:rsid w:val="3ED76D58"/>
    <w:rsid w:val="400E44FB"/>
    <w:rsid w:val="41D16C02"/>
    <w:rsid w:val="450C3AC5"/>
    <w:rsid w:val="45333C19"/>
    <w:rsid w:val="45801017"/>
    <w:rsid w:val="49181DCF"/>
    <w:rsid w:val="492A6A34"/>
    <w:rsid w:val="4A02676F"/>
    <w:rsid w:val="4BCC7E94"/>
    <w:rsid w:val="4D5301FB"/>
    <w:rsid w:val="4FAE66AC"/>
    <w:rsid w:val="51D907C9"/>
    <w:rsid w:val="524F43BC"/>
    <w:rsid w:val="532A236B"/>
    <w:rsid w:val="56B07488"/>
    <w:rsid w:val="592605B1"/>
    <w:rsid w:val="59CF4E9D"/>
    <w:rsid w:val="5B51267D"/>
    <w:rsid w:val="5C760D5E"/>
    <w:rsid w:val="608B5AEC"/>
    <w:rsid w:val="60C72177"/>
    <w:rsid w:val="61382CF4"/>
    <w:rsid w:val="62CD6980"/>
    <w:rsid w:val="663C01D2"/>
    <w:rsid w:val="669B2BD8"/>
    <w:rsid w:val="66EF5667"/>
    <w:rsid w:val="68EE3DB7"/>
    <w:rsid w:val="69895E31"/>
    <w:rsid w:val="69912B2A"/>
    <w:rsid w:val="6DA66DF4"/>
    <w:rsid w:val="6F0E25FB"/>
    <w:rsid w:val="6F9D3BB3"/>
    <w:rsid w:val="6FB026B2"/>
    <w:rsid w:val="70900DB0"/>
    <w:rsid w:val="70D2211C"/>
    <w:rsid w:val="70E7254E"/>
    <w:rsid w:val="71917722"/>
    <w:rsid w:val="72117322"/>
    <w:rsid w:val="72544ACF"/>
    <w:rsid w:val="72B0307D"/>
    <w:rsid w:val="72F22421"/>
    <w:rsid w:val="739A1583"/>
    <w:rsid w:val="74484734"/>
    <w:rsid w:val="774B1F49"/>
    <w:rsid w:val="792539DA"/>
    <w:rsid w:val="79F53FD4"/>
    <w:rsid w:val="7C805C6D"/>
    <w:rsid w:val="7D5102A0"/>
    <w:rsid w:val="7DB836F4"/>
    <w:rsid w:val="7FB82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1218</Words>
  <Characters>1240</Characters>
  <Lines>10</Lines>
  <Paragraphs>2</Paragraphs>
  <TotalTime>13</TotalTime>
  <ScaleCrop>false</ScaleCrop>
  <LinksUpToDate>false</LinksUpToDate>
  <CharactersWithSpaces>1242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2021-01-09T06:07:00Z</dcterms:created>
  <dc:creator>lenovo</dc:creator>
  <cp:lastModifiedBy>め瓶中人生</cp:lastModifiedBy>
  <cp:lastPrinted>2021-01-14T07:20:00Z</cp:lastPrinted>
  <dcterms:modified xsi:type="dcterms:W3CDTF">2023-02-15T06:20:44Z</dcterms:modified>
  <cp:revision>76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2FBA083E8B99430AB17AB12B8105C32E</vt:lpwstr>
  </property>
</Properties>
</file>