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textAlignment w:val="baseline"/>
        <w:rPr>
          <w:rStyle w:val="10"/>
          <w:rFonts w:hint="eastAsia" w:ascii="方正小标宋简体" w:hAnsi="方正小标宋_GBK" w:eastAsia="方正小标宋简体"/>
          <w:sz w:val="44"/>
          <w:szCs w:val="44"/>
          <w:lang w:val="en-US" w:eastAsia="zh-CN"/>
        </w:rPr>
      </w:pPr>
      <w:r>
        <w:rPr>
          <w:rStyle w:val="10"/>
          <w:rFonts w:hint="eastAsia" w:ascii="方正小标宋简体" w:hAnsi="方正小标宋_GBK" w:eastAsia="方正小标宋简体"/>
          <w:sz w:val="44"/>
          <w:szCs w:val="44"/>
          <w:lang w:val="en-US" w:eastAsia="zh-CN"/>
        </w:rPr>
        <w:t xml:space="preserve">铁西区政银企对接活动工作方案 </w:t>
      </w:r>
    </w:p>
    <w:p>
      <w:pPr>
        <w:widowControl/>
        <w:spacing w:line="600" w:lineRule="exact"/>
        <w:jc w:val="left"/>
        <w:textAlignment w:val="baseline"/>
        <w:rPr>
          <w:rStyle w:val="10"/>
          <w:rFonts w:hint="eastAsia" w:ascii="方正小标宋简体" w:hAnsi="方正小标宋_GBK" w:eastAsia="方正小标宋简体"/>
          <w:sz w:val="44"/>
          <w:szCs w:val="44"/>
          <w:lang w:val="en-US" w:eastAsia="zh-CN"/>
        </w:rPr>
      </w:pPr>
    </w:p>
    <w:p>
      <w:pPr>
        <w:widowControl/>
        <w:spacing w:line="600" w:lineRule="exact"/>
        <w:ind w:firstLine="640" w:firstLineChars="200"/>
        <w:jc w:val="left"/>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为进一步帮助企业活化资金，精准有效解决企业融资难、银行放贷难问题，助力工业企业持续向好发展，铁西区工信局拟开展政银企对接活动，特制定工作方案如下：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一、总体要求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Times New Roman" w:hAnsi="Times New Roman" w:eastAsia="黑体" w:cs="Times New Roman"/>
          <w:b w:val="0"/>
          <w:bCs w:val="0"/>
          <w:sz w:val="32"/>
          <w:szCs w:val="32"/>
          <w:lang w:val="en-US" w:eastAsia="zh-CN"/>
        </w:rPr>
      </w:pPr>
      <w:r>
        <w:rPr>
          <w:rFonts w:hint="eastAsia" w:ascii="Times New Roman" w:hAnsi="Times New Roman" w:eastAsia="仿宋_GB2312" w:cs="Times New Roman"/>
          <w:color w:val="auto"/>
          <w:spacing w:val="0"/>
          <w:kern w:val="2"/>
          <w:sz w:val="32"/>
          <w:szCs w:val="24"/>
          <w:highlight w:val="none"/>
          <w:lang w:val="en-US" w:eastAsia="zh-CN" w:bidi="ar-SA"/>
        </w:rPr>
        <w:t>坚持以习近平新时代中国特色社会主义思想为引领，全面贯彻党的二十大</w:t>
      </w:r>
      <w:bookmarkStart w:id="0" w:name="_GoBack"/>
      <w:bookmarkEnd w:id="0"/>
      <w:r>
        <w:rPr>
          <w:rFonts w:hint="eastAsia" w:ascii="Times New Roman" w:hAnsi="Times New Roman" w:eastAsia="仿宋_GB2312" w:cs="Times New Roman"/>
          <w:color w:val="auto"/>
          <w:spacing w:val="0"/>
          <w:kern w:val="2"/>
          <w:sz w:val="32"/>
          <w:szCs w:val="24"/>
          <w:highlight w:val="none"/>
          <w:lang w:val="en-US" w:eastAsia="zh-CN" w:bidi="ar-SA"/>
        </w:rPr>
        <w:t>精神及省、市、区经济工作会议精神，紧紧围绕区委、区政府决策部署，深入了解域内工业企业融资需求情况，充分</w:t>
      </w:r>
      <w:r>
        <w:rPr>
          <w:rFonts w:hint="default" w:ascii="仿宋_GB2312" w:hAnsi="仿宋_GB2312" w:eastAsia="仿宋_GB2312" w:cs="仿宋_GB2312"/>
          <w:kern w:val="0"/>
          <w:sz w:val="32"/>
          <w:szCs w:val="32"/>
          <w:lang w:val="en-US" w:eastAsia="zh-CN"/>
        </w:rPr>
        <w:t>缓解企业资金压力</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推动</w:t>
      </w:r>
      <w:r>
        <w:rPr>
          <w:rFonts w:hint="eastAsia" w:ascii="仿宋_GB2312" w:hAnsi="仿宋_GB2312" w:eastAsia="仿宋_GB2312" w:cs="仿宋_GB2312"/>
          <w:kern w:val="0"/>
          <w:sz w:val="32"/>
          <w:szCs w:val="32"/>
          <w:lang w:val="en-US" w:eastAsia="zh-CN"/>
        </w:rPr>
        <w:t>铁西区经济高质量发展。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二、工作目标</w:t>
      </w:r>
    </w:p>
    <w:p>
      <w:pPr>
        <w:widowControl/>
        <w:spacing w:line="600" w:lineRule="exact"/>
        <w:ind w:firstLine="640" w:firstLineChars="200"/>
        <w:jc w:val="left"/>
        <w:textAlignment w:val="baseline"/>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切实发挥政府桥梁纽带作用，</w:t>
      </w:r>
      <w:r>
        <w:rPr>
          <w:rFonts w:hint="default" w:ascii="仿宋_GB2312" w:hAnsi="仿宋_GB2312" w:eastAsia="仿宋_GB2312" w:cs="仿宋_GB2312"/>
          <w:kern w:val="0"/>
          <w:sz w:val="32"/>
          <w:szCs w:val="32"/>
          <w:lang w:val="en-US" w:eastAsia="zh-CN"/>
        </w:rPr>
        <w:t>通过政府搭建</w:t>
      </w:r>
      <w:r>
        <w:rPr>
          <w:rFonts w:hint="eastAsia" w:ascii="仿宋_GB2312" w:hAnsi="仿宋_GB2312" w:eastAsia="仿宋_GB2312" w:cs="仿宋_GB2312"/>
          <w:kern w:val="0"/>
          <w:sz w:val="32"/>
          <w:szCs w:val="32"/>
          <w:lang w:val="en-US" w:eastAsia="zh-CN"/>
        </w:rPr>
        <w:t>的</w:t>
      </w:r>
      <w:r>
        <w:rPr>
          <w:rFonts w:hint="default" w:ascii="仿宋_GB2312" w:hAnsi="仿宋_GB2312" w:eastAsia="仿宋_GB2312" w:cs="仿宋_GB2312"/>
          <w:kern w:val="0"/>
          <w:sz w:val="32"/>
          <w:szCs w:val="32"/>
          <w:lang w:val="en-US" w:eastAsia="zh-CN"/>
        </w:rPr>
        <w:t>银企对接平台，大力推动银企沟通合作，</w:t>
      </w:r>
      <w:r>
        <w:rPr>
          <w:rFonts w:hint="eastAsia" w:ascii="仿宋_GB2312" w:hAnsi="仿宋_GB2312" w:eastAsia="仿宋_GB2312" w:cs="仿宋_GB2312"/>
          <w:kern w:val="0"/>
          <w:sz w:val="32"/>
          <w:szCs w:val="32"/>
          <w:lang w:val="en-US" w:eastAsia="zh-CN"/>
        </w:rPr>
        <w:t>充分</w:t>
      </w:r>
      <w:r>
        <w:rPr>
          <w:rFonts w:hint="default" w:ascii="仿宋_GB2312" w:hAnsi="仿宋_GB2312" w:eastAsia="仿宋_GB2312" w:cs="仿宋_GB2312"/>
          <w:kern w:val="0"/>
          <w:sz w:val="32"/>
          <w:szCs w:val="32"/>
          <w:lang w:val="en-US" w:eastAsia="zh-CN"/>
        </w:rPr>
        <w:t>缓解</w:t>
      </w:r>
      <w:r>
        <w:rPr>
          <w:rFonts w:hint="eastAsia" w:ascii="仿宋_GB2312" w:hAnsi="仿宋_GB2312" w:eastAsia="仿宋_GB2312" w:cs="仿宋_GB2312"/>
          <w:kern w:val="0"/>
          <w:sz w:val="32"/>
          <w:szCs w:val="32"/>
          <w:lang w:val="en-US" w:eastAsia="zh-CN"/>
        </w:rPr>
        <w:t>域内工业</w:t>
      </w:r>
      <w:r>
        <w:rPr>
          <w:rFonts w:hint="default" w:ascii="仿宋_GB2312" w:hAnsi="仿宋_GB2312" w:eastAsia="仿宋_GB2312" w:cs="仿宋_GB2312"/>
          <w:kern w:val="0"/>
          <w:sz w:val="32"/>
          <w:szCs w:val="32"/>
          <w:lang w:val="en-US" w:eastAsia="zh-CN"/>
        </w:rPr>
        <w:t>企业资金需求压力，</w:t>
      </w:r>
      <w:r>
        <w:rPr>
          <w:rFonts w:hint="eastAsia" w:ascii="仿宋_GB2312" w:hAnsi="仿宋_GB2312" w:eastAsia="仿宋_GB2312" w:cs="仿宋_GB2312"/>
          <w:kern w:val="0"/>
          <w:sz w:val="32"/>
          <w:szCs w:val="32"/>
          <w:lang w:val="en-US" w:eastAsia="zh-CN"/>
        </w:rPr>
        <w:t>为企业</w:t>
      </w:r>
      <w:r>
        <w:rPr>
          <w:rFonts w:hint="default" w:ascii="仿宋_GB2312" w:hAnsi="仿宋_GB2312" w:eastAsia="仿宋_GB2312" w:cs="仿宋_GB2312"/>
          <w:kern w:val="0"/>
          <w:sz w:val="32"/>
          <w:szCs w:val="32"/>
          <w:lang w:val="en-US" w:eastAsia="zh-CN"/>
        </w:rPr>
        <w:t>营造良好的生态金融环境</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实现地方经济、金融普惠、企业发展互利共赢，推动</w:t>
      </w:r>
      <w:r>
        <w:rPr>
          <w:rFonts w:hint="eastAsia" w:ascii="仿宋_GB2312" w:hAnsi="仿宋_GB2312" w:eastAsia="仿宋_GB2312" w:cs="仿宋_GB2312"/>
          <w:kern w:val="0"/>
          <w:sz w:val="32"/>
          <w:szCs w:val="32"/>
          <w:lang w:val="en-US" w:eastAsia="zh-CN"/>
        </w:rPr>
        <w:t>铁西区</w:t>
      </w:r>
      <w:r>
        <w:rPr>
          <w:rFonts w:hint="default" w:ascii="仿宋_GB2312" w:hAnsi="仿宋_GB2312" w:eastAsia="仿宋_GB2312" w:cs="仿宋_GB2312"/>
          <w:kern w:val="0"/>
          <w:sz w:val="32"/>
          <w:szCs w:val="32"/>
          <w:lang w:val="en-US" w:eastAsia="zh-CN"/>
        </w:rPr>
        <w:t>经济全面振兴发展。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 xml:space="preserve">三、活动安排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（一）活动筹备阶段</w:t>
      </w:r>
    </w:p>
    <w:p>
      <w:pPr>
        <w:widowControl/>
        <w:spacing w:line="600" w:lineRule="exact"/>
        <w:ind w:firstLine="640" w:firstLineChars="200"/>
        <w:jc w:val="left"/>
        <w:textAlignment w:val="baseline"/>
        <w:rPr>
          <w:rFonts w:hint="default" w:ascii="仿宋_GB2312" w:hAnsi="仿宋_GB2312" w:eastAsia="仿宋_GB2312" w:cs="仿宋_GB2312"/>
          <w:kern w:val="0"/>
          <w:sz w:val="32"/>
          <w:szCs w:val="32"/>
          <w:highlight w:val="yellow"/>
          <w:lang w:val="en-US" w:eastAsia="zh-CN"/>
        </w:rPr>
      </w:pPr>
      <w:r>
        <w:rPr>
          <w:rFonts w:hint="default" w:ascii="仿宋_GB2312" w:hAnsi="仿宋_GB2312" w:eastAsia="仿宋_GB2312" w:cs="仿宋_GB2312"/>
          <w:kern w:val="0"/>
          <w:sz w:val="32"/>
          <w:szCs w:val="32"/>
          <w:highlight w:val="none"/>
          <w:lang w:val="en-US" w:eastAsia="zh-CN"/>
        </w:rPr>
        <w:t>广泛宣传</w:t>
      </w:r>
      <w:r>
        <w:rPr>
          <w:rFonts w:hint="eastAsia" w:ascii="仿宋_GB2312" w:hAnsi="仿宋_GB2312" w:eastAsia="仿宋_GB2312" w:cs="仿宋_GB2312"/>
          <w:kern w:val="0"/>
          <w:sz w:val="32"/>
          <w:szCs w:val="32"/>
          <w:highlight w:val="none"/>
          <w:lang w:val="en-US" w:eastAsia="zh-CN"/>
        </w:rPr>
        <w:t>活动，</w:t>
      </w:r>
      <w:r>
        <w:rPr>
          <w:rFonts w:hint="eastAsia" w:ascii="仿宋_GB2312" w:hAnsi="仿宋_GB2312" w:eastAsia="仿宋_GB2312" w:cs="仿宋_GB2312"/>
          <w:kern w:val="0"/>
          <w:sz w:val="32"/>
          <w:szCs w:val="32"/>
          <w:lang w:val="en-US" w:eastAsia="zh-CN"/>
        </w:rPr>
        <w:t>对域内规模以上工业企业及规模以下样本工业企业融资贷款需求进行全面摸底调查，收集汇总相关情况，</w:t>
      </w:r>
      <w:r>
        <w:rPr>
          <w:rFonts w:hint="default" w:ascii="仿宋_GB2312" w:hAnsi="仿宋_GB2312" w:eastAsia="仿宋_GB2312" w:cs="仿宋_GB2312"/>
          <w:kern w:val="0"/>
          <w:sz w:val="32"/>
          <w:szCs w:val="32"/>
          <w:highlight w:val="none"/>
          <w:lang w:val="en-US" w:eastAsia="zh-CN"/>
        </w:rPr>
        <w:t>动员和组织有资金需求</w:t>
      </w:r>
      <w:r>
        <w:rPr>
          <w:rFonts w:hint="eastAsia" w:ascii="仿宋_GB2312" w:hAnsi="仿宋_GB2312" w:eastAsia="仿宋_GB2312" w:cs="仿宋_GB2312"/>
          <w:kern w:val="0"/>
          <w:sz w:val="32"/>
          <w:szCs w:val="32"/>
          <w:highlight w:val="none"/>
          <w:lang w:val="en-US" w:eastAsia="zh-CN"/>
        </w:rPr>
        <w:t>工业</w:t>
      </w:r>
      <w:r>
        <w:rPr>
          <w:rFonts w:hint="default" w:ascii="仿宋_GB2312" w:hAnsi="仿宋_GB2312" w:eastAsia="仿宋_GB2312" w:cs="仿宋_GB2312"/>
          <w:kern w:val="0"/>
          <w:sz w:val="32"/>
          <w:szCs w:val="32"/>
          <w:highlight w:val="none"/>
          <w:lang w:val="en-US" w:eastAsia="zh-CN"/>
        </w:rPr>
        <w:t>企业参加</w:t>
      </w:r>
      <w:r>
        <w:rPr>
          <w:rFonts w:hint="eastAsia" w:ascii="仿宋_GB2312" w:hAnsi="仿宋_GB2312" w:eastAsia="仿宋_GB2312" w:cs="仿宋_GB2312"/>
          <w:kern w:val="0"/>
          <w:sz w:val="32"/>
          <w:szCs w:val="32"/>
          <w:lang w:val="en-US" w:eastAsia="zh-CN"/>
        </w:rPr>
        <w:t>活动，</w:t>
      </w:r>
      <w:r>
        <w:rPr>
          <w:rFonts w:hint="default" w:ascii="仿宋_GB2312" w:hAnsi="仿宋_GB2312" w:eastAsia="仿宋_GB2312" w:cs="仿宋_GB2312"/>
          <w:kern w:val="0"/>
          <w:sz w:val="32"/>
          <w:szCs w:val="32"/>
          <w:highlight w:val="none"/>
          <w:lang w:val="en-US" w:eastAsia="zh-CN"/>
        </w:rPr>
        <w:t>认真</w:t>
      </w:r>
      <w:r>
        <w:rPr>
          <w:rFonts w:hint="eastAsia" w:ascii="仿宋_GB2312" w:hAnsi="仿宋_GB2312" w:eastAsia="仿宋_GB2312" w:cs="仿宋_GB2312"/>
          <w:kern w:val="0"/>
          <w:sz w:val="32"/>
          <w:szCs w:val="32"/>
          <w:highlight w:val="none"/>
          <w:lang w:val="en-US" w:eastAsia="zh-CN"/>
        </w:rPr>
        <w:t>做好</w:t>
      </w:r>
      <w:r>
        <w:rPr>
          <w:rFonts w:hint="default" w:ascii="仿宋_GB2312" w:hAnsi="仿宋_GB2312" w:eastAsia="仿宋_GB2312" w:cs="仿宋_GB2312"/>
          <w:kern w:val="0"/>
          <w:sz w:val="32"/>
          <w:szCs w:val="32"/>
          <w:highlight w:val="none"/>
          <w:lang w:val="en-US" w:eastAsia="zh-CN"/>
        </w:rPr>
        <w:t>摸底</w:t>
      </w:r>
      <w:r>
        <w:rPr>
          <w:rFonts w:hint="eastAsia" w:ascii="仿宋_GB2312" w:hAnsi="仿宋_GB2312" w:eastAsia="仿宋_GB2312" w:cs="仿宋_GB2312"/>
          <w:kern w:val="0"/>
          <w:sz w:val="32"/>
          <w:szCs w:val="32"/>
          <w:highlight w:val="none"/>
          <w:lang w:val="en-US" w:eastAsia="zh-CN"/>
        </w:rPr>
        <w:t>调研企业</w:t>
      </w:r>
      <w:r>
        <w:rPr>
          <w:rFonts w:hint="default" w:ascii="仿宋_GB2312" w:hAnsi="仿宋_GB2312" w:eastAsia="仿宋_GB2312" w:cs="仿宋_GB2312"/>
          <w:kern w:val="0"/>
          <w:sz w:val="32"/>
          <w:szCs w:val="32"/>
          <w:highlight w:val="none"/>
          <w:lang w:val="en-US" w:eastAsia="zh-CN"/>
        </w:rPr>
        <w:t>资金需求情况、</w:t>
      </w:r>
      <w:r>
        <w:rPr>
          <w:rFonts w:hint="eastAsia" w:ascii="仿宋_GB2312" w:hAnsi="仿宋_GB2312" w:eastAsia="仿宋_GB2312" w:cs="仿宋_GB2312"/>
          <w:kern w:val="0"/>
          <w:sz w:val="32"/>
          <w:szCs w:val="32"/>
          <w:highlight w:val="none"/>
          <w:lang w:val="en-US" w:eastAsia="zh-CN"/>
        </w:rPr>
        <w:t>了解金融机构</w:t>
      </w:r>
      <w:r>
        <w:rPr>
          <w:rFonts w:hint="default" w:ascii="仿宋_GB2312" w:hAnsi="仿宋_GB2312" w:eastAsia="仿宋_GB2312" w:cs="仿宋_GB2312"/>
          <w:kern w:val="0"/>
          <w:sz w:val="32"/>
          <w:szCs w:val="32"/>
          <w:highlight w:val="none"/>
          <w:lang w:val="en-US" w:eastAsia="zh-CN"/>
        </w:rPr>
        <w:t>融产品</w:t>
      </w:r>
      <w:r>
        <w:rPr>
          <w:rFonts w:hint="eastAsia" w:ascii="仿宋_GB2312" w:hAnsi="仿宋_GB2312" w:eastAsia="仿宋_GB2312" w:cs="仿宋_GB2312"/>
          <w:kern w:val="0"/>
          <w:sz w:val="32"/>
          <w:szCs w:val="32"/>
          <w:highlight w:val="none"/>
          <w:lang w:val="en-US" w:eastAsia="zh-CN"/>
        </w:rPr>
        <w:t>情况等活动前期筹备工作</w:t>
      </w:r>
      <w:r>
        <w:rPr>
          <w:rFonts w:hint="default" w:ascii="仿宋_GB2312" w:hAnsi="仿宋_GB2312" w:eastAsia="仿宋_GB2312" w:cs="仿宋_GB2312"/>
          <w:kern w:val="0"/>
          <w:sz w:val="32"/>
          <w:szCs w:val="32"/>
          <w:highlight w:val="none"/>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eastAsia" w:ascii="CESI楷体-GB2312" w:hAnsi="CESI楷体-GB2312" w:eastAsia="CESI楷体-GB2312" w:cs="CESI楷体-GB2312"/>
          <w:color w:val="auto"/>
          <w:sz w:val="32"/>
          <w:szCs w:val="32"/>
          <w:lang w:val="en-US" w:eastAsia="zh-CN"/>
        </w:rPr>
        <w:t>（二）开展集中对接及签约活动</w:t>
      </w:r>
    </w:p>
    <w:p>
      <w:pPr>
        <w:widowControl/>
        <w:numPr>
          <w:ilvl w:val="0"/>
          <w:numId w:val="0"/>
        </w:numPr>
        <w:spacing w:line="600" w:lineRule="exact"/>
        <w:ind w:firstLine="640" w:firstLineChars="200"/>
        <w:jc w:val="left"/>
        <w:textAlignment w:val="baseline"/>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开展铁西区政银企对接活动，活动由铁西区工信局局长王宏伟主持，四平农业银行相关工作人员推介信贷政策及产品，举行集中签约仪式；活动设置问答环节，参会工业企业提出的融资问题由银行工作人员进行详细解答。</w:t>
      </w:r>
    </w:p>
    <w:p>
      <w:pPr>
        <w:keepNext w:val="0"/>
        <w:keepLines w:val="0"/>
        <w:pageBreakBefore w:val="0"/>
        <w:numPr>
          <w:ilvl w:val="0"/>
          <w:numId w:val="0"/>
        </w:numPr>
        <w:kinsoku/>
        <w:wordWrap/>
        <w:overflowPunct/>
        <w:topLinePunct w:val="0"/>
        <w:autoSpaceDE/>
        <w:autoSpaceDN/>
        <w:bidi w:val="0"/>
        <w:adjustRightInd/>
        <w:snapToGrid/>
        <w:spacing w:line="600" w:lineRule="exact"/>
        <w:ind w:left="840" w:leftChars="0"/>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四、工作要求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楷体-GB2312" w:hAnsi="CESI楷体-GB2312" w:eastAsia="CESI楷体-GB2312" w:cs="CESI楷体-GB2312"/>
          <w:color w:val="auto"/>
          <w:sz w:val="32"/>
          <w:szCs w:val="32"/>
          <w:lang w:val="en-US" w:eastAsia="zh-CN"/>
        </w:rPr>
      </w:pPr>
      <w:r>
        <w:rPr>
          <w:rFonts w:hint="default" w:ascii="CESI楷体-GB2312" w:hAnsi="CESI楷体-GB2312" w:eastAsia="CESI楷体-GB2312" w:cs="CESI楷体-GB2312"/>
          <w:color w:val="auto"/>
          <w:sz w:val="32"/>
          <w:szCs w:val="32"/>
          <w:lang w:val="en-US" w:eastAsia="zh-CN"/>
        </w:rPr>
        <w:t>(一)加强</w:t>
      </w:r>
      <w:r>
        <w:rPr>
          <w:rFonts w:hint="eastAsia" w:ascii="CESI楷体-GB2312" w:hAnsi="CESI楷体-GB2312" w:eastAsia="CESI楷体-GB2312" w:cs="CESI楷体-GB2312"/>
          <w:color w:val="auto"/>
          <w:sz w:val="32"/>
          <w:szCs w:val="32"/>
          <w:lang w:val="en-US" w:eastAsia="zh-CN"/>
        </w:rPr>
        <w:t>组织领导</w:t>
      </w:r>
    </w:p>
    <w:p>
      <w:pPr>
        <w:widowControl/>
        <w:numPr>
          <w:ilvl w:val="0"/>
          <w:numId w:val="0"/>
        </w:numPr>
        <w:spacing w:line="600" w:lineRule="exact"/>
        <w:ind w:firstLine="640" w:firstLineChars="200"/>
        <w:jc w:val="left"/>
        <w:textAlignment w:val="baseline"/>
        <w:rPr>
          <w:rFonts w:hint="default" w:ascii="仿宋_GB2312" w:hAnsi="仿宋_GB2312" w:eastAsia="仿宋_GB2312" w:cs="仿宋_GB2312"/>
          <w:kern w:val="0"/>
          <w:sz w:val="32"/>
          <w:szCs w:val="32"/>
          <w:highlight w:val="none"/>
          <w:lang w:val="en-US" w:eastAsia="zh-CN"/>
        </w:rPr>
      </w:pPr>
      <w:r>
        <w:rPr>
          <w:rFonts w:hint="default" w:ascii="仿宋_GB2312" w:hAnsi="仿宋_GB2312" w:eastAsia="仿宋_GB2312" w:cs="仿宋_GB2312"/>
          <w:kern w:val="0"/>
          <w:sz w:val="32"/>
          <w:szCs w:val="32"/>
          <w:highlight w:val="none"/>
          <w:lang w:val="en-US" w:eastAsia="zh-CN"/>
        </w:rPr>
        <w:t>主要领导要亲自牵头负责，并明确分管领导和联络员专人，切实把举办银企对接活动作为缓解融资难的重要抓手，加深各资金需求</w:t>
      </w:r>
      <w:r>
        <w:rPr>
          <w:rFonts w:hint="eastAsia" w:ascii="仿宋_GB2312" w:hAnsi="仿宋_GB2312" w:eastAsia="仿宋_GB2312" w:cs="仿宋_GB2312"/>
          <w:kern w:val="0"/>
          <w:sz w:val="32"/>
          <w:szCs w:val="32"/>
          <w:highlight w:val="none"/>
          <w:lang w:val="en-US" w:eastAsia="zh-CN"/>
        </w:rPr>
        <w:t>企业</w:t>
      </w:r>
      <w:r>
        <w:rPr>
          <w:rFonts w:hint="default" w:ascii="仿宋_GB2312" w:hAnsi="仿宋_GB2312" w:eastAsia="仿宋_GB2312" w:cs="仿宋_GB2312"/>
          <w:kern w:val="0"/>
          <w:sz w:val="32"/>
          <w:szCs w:val="32"/>
          <w:highlight w:val="none"/>
          <w:lang w:val="en-US" w:eastAsia="zh-CN"/>
        </w:rPr>
        <w:t>与金融机构的了解与合作。对</w:t>
      </w:r>
      <w:r>
        <w:rPr>
          <w:rFonts w:hint="eastAsia" w:ascii="仿宋_GB2312" w:hAnsi="仿宋_GB2312" w:eastAsia="仿宋_GB2312" w:cs="仿宋_GB2312"/>
          <w:kern w:val="0"/>
          <w:sz w:val="32"/>
          <w:szCs w:val="32"/>
          <w:highlight w:val="none"/>
          <w:lang w:val="en-US" w:eastAsia="zh-CN"/>
        </w:rPr>
        <w:t>域</w:t>
      </w:r>
      <w:r>
        <w:rPr>
          <w:rFonts w:hint="default" w:ascii="仿宋_GB2312" w:hAnsi="仿宋_GB2312" w:eastAsia="仿宋_GB2312" w:cs="仿宋_GB2312"/>
          <w:kern w:val="0"/>
          <w:sz w:val="32"/>
          <w:szCs w:val="32"/>
          <w:highlight w:val="none"/>
          <w:lang w:val="en-US" w:eastAsia="zh-CN"/>
        </w:rPr>
        <w:t>内企业进行详细调查摸底，全面掌握企业情况，突出重点，尤其将诚信经营、发展前景好，但缺乏生产资金的生产型企业和重点项目作为支持重点。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default" w:ascii="CESI楷体-GB2312" w:hAnsi="CESI楷体-GB2312" w:eastAsia="CESI楷体-GB2312" w:cs="CESI楷体-GB2312"/>
          <w:color w:val="auto"/>
          <w:sz w:val="32"/>
          <w:szCs w:val="32"/>
          <w:lang w:val="en-US" w:eastAsia="zh-CN"/>
        </w:rPr>
        <w:t>(二)</w:t>
      </w:r>
      <w:r>
        <w:rPr>
          <w:rFonts w:hint="eastAsia" w:ascii="CESI楷体-GB2312" w:hAnsi="CESI楷体-GB2312" w:eastAsia="CESI楷体-GB2312" w:cs="CESI楷体-GB2312"/>
          <w:color w:val="auto"/>
          <w:sz w:val="32"/>
          <w:szCs w:val="32"/>
          <w:lang w:val="en-US" w:eastAsia="zh-CN"/>
        </w:rPr>
        <w:t>注重工作成效</w:t>
      </w:r>
    </w:p>
    <w:p>
      <w:pPr>
        <w:widowControl/>
        <w:numPr>
          <w:ilvl w:val="0"/>
          <w:numId w:val="0"/>
        </w:numPr>
        <w:spacing w:line="600" w:lineRule="exact"/>
        <w:ind w:firstLine="640" w:firstLineChars="200"/>
        <w:jc w:val="left"/>
        <w:textAlignment w:val="baseline"/>
        <w:rPr>
          <w:rFonts w:hint="default" w:ascii="仿宋_GB2312" w:hAnsi="仿宋_GB2312" w:eastAsia="仿宋_GB2312" w:cs="仿宋_GB2312"/>
          <w:kern w:val="0"/>
          <w:sz w:val="32"/>
          <w:szCs w:val="32"/>
          <w:highlight w:val="none"/>
          <w:lang w:val="en-US" w:eastAsia="zh-CN"/>
        </w:rPr>
      </w:pPr>
      <w:r>
        <w:rPr>
          <w:rFonts w:hint="default" w:ascii="仿宋_GB2312" w:hAnsi="仿宋_GB2312" w:eastAsia="仿宋_GB2312" w:cs="仿宋_GB2312"/>
          <w:kern w:val="0"/>
          <w:sz w:val="32"/>
          <w:szCs w:val="32"/>
          <w:highlight w:val="none"/>
          <w:lang w:val="en-US" w:eastAsia="zh-CN"/>
        </w:rPr>
        <w:t>银企对接活动要以融资项目及金融产品宣传的力度和效果，银企双方对接洽谈的广度和合作的深度，以及贷款签约项目的数量和履约情况作为衡量对接会活动成果的主要标准，</w:t>
      </w:r>
      <w:r>
        <w:rPr>
          <w:rFonts w:hint="eastAsia" w:ascii="仿宋_GB2312" w:hAnsi="仿宋_GB2312" w:eastAsia="仿宋_GB2312" w:cs="仿宋_GB2312"/>
          <w:kern w:val="0"/>
          <w:sz w:val="32"/>
          <w:szCs w:val="32"/>
          <w:highlight w:val="none"/>
          <w:lang w:val="en-US" w:eastAsia="zh-CN"/>
        </w:rPr>
        <w:t>政府</w:t>
      </w:r>
      <w:r>
        <w:rPr>
          <w:rFonts w:hint="default" w:ascii="仿宋_GB2312" w:hAnsi="仿宋_GB2312" w:eastAsia="仿宋_GB2312" w:cs="仿宋_GB2312"/>
          <w:kern w:val="0"/>
          <w:sz w:val="32"/>
          <w:szCs w:val="32"/>
          <w:highlight w:val="none"/>
          <w:lang w:val="en-US" w:eastAsia="zh-CN"/>
        </w:rPr>
        <w:t>部门、金融机构要积极落实金融信贷政策，加大工作力度，力争银企对接签约</w:t>
      </w:r>
      <w:r>
        <w:rPr>
          <w:rFonts w:hint="eastAsia" w:ascii="仿宋_GB2312" w:hAnsi="仿宋_GB2312" w:eastAsia="仿宋_GB2312" w:cs="仿宋_GB2312"/>
          <w:kern w:val="0"/>
          <w:sz w:val="32"/>
          <w:szCs w:val="32"/>
          <w:highlight w:val="none"/>
          <w:lang w:val="en-US" w:eastAsia="zh-CN"/>
        </w:rPr>
        <w:t>成功</w:t>
      </w:r>
      <w:r>
        <w:rPr>
          <w:rFonts w:hint="default" w:ascii="仿宋_GB2312" w:hAnsi="仿宋_GB2312" w:eastAsia="仿宋_GB2312" w:cs="仿宋_GB2312"/>
          <w:kern w:val="0"/>
          <w:sz w:val="32"/>
          <w:szCs w:val="32"/>
          <w:highlight w:val="none"/>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color w:val="auto"/>
          <w:sz w:val="32"/>
          <w:szCs w:val="32"/>
          <w:lang w:val="en-US" w:eastAsia="zh-CN"/>
        </w:rPr>
      </w:pPr>
      <w:r>
        <w:rPr>
          <w:rFonts w:hint="default" w:ascii="CESI楷体-GB2312" w:hAnsi="CESI楷体-GB2312" w:eastAsia="CESI楷体-GB2312" w:cs="CESI楷体-GB2312"/>
          <w:color w:val="auto"/>
          <w:sz w:val="32"/>
          <w:szCs w:val="32"/>
          <w:lang w:val="en-US" w:eastAsia="zh-CN"/>
        </w:rPr>
        <w:t>(</w:t>
      </w:r>
      <w:r>
        <w:rPr>
          <w:rFonts w:hint="eastAsia" w:ascii="CESI楷体-GB2312" w:hAnsi="CESI楷体-GB2312" w:eastAsia="CESI楷体-GB2312" w:cs="CESI楷体-GB2312"/>
          <w:color w:val="auto"/>
          <w:sz w:val="32"/>
          <w:szCs w:val="32"/>
          <w:lang w:val="en-US" w:eastAsia="zh-CN"/>
        </w:rPr>
        <w:t>三</w:t>
      </w:r>
      <w:r>
        <w:rPr>
          <w:rFonts w:hint="default" w:ascii="CESI楷体-GB2312" w:hAnsi="CESI楷体-GB2312" w:eastAsia="CESI楷体-GB2312" w:cs="CESI楷体-GB2312"/>
          <w:color w:val="auto"/>
          <w:sz w:val="32"/>
          <w:szCs w:val="32"/>
          <w:lang w:val="en-US" w:eastAsia="zh-CN"/>
        </w:rPr>
        <w:t>)</w:t>
      </w:r>
      <w:r>
        <w:rPr>
          <w:rFonts w:hint="eastAsia" w:ascii="CESI楷体-GB2312" w:hAnsi="CESI楷体-GB2312" w:eastAsia="CESI楷体-GB2312" w:cs="CESI楷体-GB2312"/>
          <w:color w:val="auto"/>
          <w:sz w:val="32"/>
          <w:szCs w:val="32"/>
          <w:lang w:val="en-US" w:eastAsia="zh-CN"/>
        </w:rPr>
        <w:t>全面总结成果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default" w:ascii="仿宋_GB2312" w:hAnsi="仿宋_GB2312" w:eastAsia="仿宋_GB2312" w:cs="仿宋_GB2312"/>
          <w:kern w:val="0"/>
          <w:sz w:val="32"/>
          <w:szCs w:val="32"/>
          <w:highlight w:val="none"/>
          <w:lang w:val="en-US" w:eastAsia="zh-CN"/>
        </w:rPr>
        <w:t>要及时对活动的开展情况，特别是创新的经验做法、思路举措以及取得的效果等进行全面细致的分析和总结</w:t>
      </w:r>
      <w:r>
        <w:rPr>
          <w:rFonts w:hint="eastAsia" w:ascii="仿宋_GB2312" w:hAnsi="仿宋_GB2312" w:eastAsia="仿宋_GB2312" w:cs="仿宋_GB2312"/>
          <w:kern w:val="0"/>
          <w:sz w:val="32"/>
          <w:szCs w:val="32"/>
          <w:highlight w:val="none"/>
          <w:lang w:val="en-US" w:eastAsia="zh-CN"/>
        </w:rPr>
        <w:t>。</w:t>
      </w:r>
    </w:p>
    <w:p>
      <w:pPr>
        <w:pStyle w:val="2"/>
        <w:rPr>
          <w:rFonts w:hint="eastAsia" w:ascii="仿宋_GB2312" w:hAnsi="仿宋_GB2312" w:eastAsia="仿宋_GB2312" w:cs="仿宋_GB2312"/>
          <w:kern w:val="0"/>
          <w:sz w:val="32"/>
          <w:szCs w:val="32"/>
          <w:highlight w:val="none"/>
          <w:lang w:val="en-US" w:eastAsia="zh-CN"/>
        </w:rPr>
      </w:pPr>
    </w:p>
    <w:p>
      <w:pPr>
        <w:rPr>
          <w:rFonts w:hint="eastAsia" w:ascii="仿宋_GB2312" w:hAnsi="仿宋_GB2312" w:eastAsia="仿宋_GB2312" w:cs="仿宋_GB2312"/>
          <w:kern w:val="0"/>
          <w:sz w:val="32"/>
          <w:szCs w:val="32"/>
          <w:highlight w:val="none"/>
          <w:lang w:val="en-US" w:eastAsia="zh-CN"/>
        </w:rPr>
      </w:pPr>
    </w:p>
    <w:p>
      <w:pPr>
        <w:pStyle w:val="2"/>
        <w:rPr>
          <w:rFonts w:hint="eastAsia" w:ascii="仿宋_GB2312" w:hAnsi="仿宋_GB2312" w:eastAsia="仿宋_GB2312" w:cs="仿宋_GB2312"/>
          <w:kern w:val="0"/>
          <w:sz w:val="32"/>
          <w:szCs w:val="32"/>
          <w:highlight w:val="none"/>
          <w:lang w:val="en-US" w:eastAsia="zh-CN"/>
        </w:rPr>
      </w:pPr>
    </w:p>
    <w:p>
      <w:pPr>
        <w:rPr>
          <w:rFonts w:hint="eastAsia" w:ascii="仿宋_GB2312" w:hAnsi="仿宋_GB2312" w:eastAsia="仿宋_GB2312" w:cs="仿宋_GB2312"/>
          <w:kern w:val="0"/>
          <w:sz w:val="32"/>
          <w:szCs w:val="32"/>
          <w:highlight w:val="none"/>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lang w:val="en-US" w:eastAsia="zh-CN"/>
        </w:rPr>
        <w:t xml:space="preserve">                             </w:t>
      </w:r>
      <w:r>
        <w:rPr>
          <w:rFonts w:hint="eastAsia" w:ascii="仿宋_GB2312" w:hAnsi="仿宋_GB2312" w:eastAsia="仿宋_GB2312" w:cs="仿宋_GB2312"/>
          <w:kern w:val="0"/>
          <w:sz w:val="32"/>
          <w:szCs w:val="32"/>
          <w:highlight w:val="none"/>
          <w:lang w:val="en-US" w:eastAsia="zh-CN"/>
        </w:rPr>
        <w:t xml:space="preserve">  四平市铁西区工业和信息化局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2024年5月14日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YWM2MTI3ODQxZDgxZTc3MWI4ZTJiYjA0N2U1MzAifQ=="/>
  </w:docVars>
  <w:rsids>
    <w:rsidRoot w:val="7EE056C2"/>
    <w:rsid w:val="025A529E"/>
    <w:rsid w:val="0B552AA6"/>
    <w:rsid w:val="0CCD3F0E"/>
    <w:rsid w:val="0DD355BD"/>
    <w:rsid w:val="176F4EEF"/>
    <w:rsid w:val="1BB27AA1"/>
    <w:rsid w:val="39C16B93"/>
    <w:rsid w:val="3BDF678D"/>
    <w:rsid w:val="41C22131"/>
    <w:rsid w:val="48D03190"/>
    <w:rsid w:val="4C09306A"/>
    <w:rsid w:val="50F1639A"/>
    <w:rsid w:val="55C136E0"/>
    <w:rsid w:val="60A679FB"/>
    <w:rsid w:val="62E775FD"/>
    <w:rsid w:val="730C1F55"/>
    <w:rsid w:val="7D911269"/>
    <w:rsid w:val="7E490D14"/>
    <w:rsid w:val="7EE0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Cs w:val="24"/>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next w:val="5"/>
    <w:unhideWhenUsed/>
    <w:qFormat/>
    <w:uiPriority w:val="99"/>
    <w:pPr>
      <w:ind w:firstLine="567"/>
      <w:jc w:val="left"/>
    </w:pPr>
    <w:rPr>
      <w:sz w:val="28"/>
    </w:rPr>
  </w:style>
  <w:style w:type="paragraph" w:styleId="5">
    <w:name w:val="toc 2"/>
    <w:basedOn w:val="1"/>
    <w:next w:val="1"/>
    <w:qFormat/>
    <w:uiPriority w:val="0"/>
    <w:pPr>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2024-05-13T05:41:00Z</dcterms:created>
  <dc:creator>。o O</dc:creator>
  <cp:lastModifiedBy>Administrator</cp:lastModifiedBy>
  <cp:lastPrinted>2024-05-14T02:32:00Z</cp:lastPrinted>
  <dcterms:modified xsi:type="dcterms:W3CDTF">2024-05-23T00:41:12Z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BD023E82EFCE48FC9727B6F51CF6CE3B_11</vt:lpwstr>
  </property>
</Properties>
</file>