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700" w:lineRule="exact"/>
        <w:jc w:val="center"/>
        <w:textAlignment w:val="auto"/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eastAsia="zh-CN"/>
        </w:rPr>
        <w:t>四平市铁西区工业和信息化局</w:t>
      </w: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before="0" w:after="0" w:line="240" w:lineRule="auto"/>
        <w:ind w:left="0" w:leftChars="0" w:righ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2021年，四平市铁西区工信局根据修订后的《中华人民共和国政府信息公开条例》（以下简称《条例》）规定，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结合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工作实际，严格按照省、市、区政务公开工作的要求，抓好政府信息公开各项工作的落实，现制定《四平市铁西区工业和信息化局202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年政府信息公开工作年度报告》。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本年度报告中所列数据的统计期限自202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年1月1日至202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年12月31日，电子版在四平市铁西区政府信息公开年度报告专栏下载(网址：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instrText xml:space="preserve">HYPERLINK "http://txqxxgk.siping.gov.cn/zcbm/fgw_97953/ndbg/），如对本报告有任何疑问，请与铁西区工信局办公室联系。"</w:instrTex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t>http://txqxxgk.siping.gov.cn/zcbm/fgw_97953/ndbg/），如对本报告有任何疑问，请与铁西区工信局办公室联系。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　　地址：吉林省四平市铁西区海丰大街2118号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　　电话：0434--3272128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　　邮箱：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instrText xml:space="preserve">HYPERLINK "mailto:txjjjbgs@163.com，"</w:instrTex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t>txjjjbgs@163.com，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邮编：136000 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shd w:val="clear" w:color="auto" w:fill="FFFFFF"/>
          <w:lang w:eastAsia="zh-CN"/>
        </w:rPr>
        <w:t>一、总体情况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 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我局严格按照“公正、公平、便民”的总体原则及“及时、准确”的总体要求，认真贯彻落实《中华人民共和国政府信息公开条例》，切实推进我局政府信息公开工作。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shd w:val="clear" w:color="auto" w:fill="FFFFFF"/>
          <w:lang w:eastAsia="zh-CN"/>
        </w:rPr>
        <w:t>　　（一）加强组织领导，健全工作机构</w:t>
      </w:r>
    </w:p>
    <w:p>
      <w:pPr>
        <w:widowControl/>
        <w:numPr>
          <w:numId w:val="0"/>
        </w:numPr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我局始终把做好政务信息公开工作列入单位工作议事日程。同时，根据人员变动，及时对信息公开工作领导小组人员进行调整充实，确保工信局的政府信息工作顺利开展。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建立健全相关制度，进一步规范政府信息公开工作。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局注重加强和完善政府信息公开制度建设，结合我局工作实际，制定了信息公开制度，并贯彻执行。同时，结合保密工作要求，强化办公室收发文及保密人员的教育培训，确保“涉密不上网，上网不涉密”，建立“谁上网，谁负责，谁审批谁负责”的责任体系，进一步保障了工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信息公开内容的规范性和安全性。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shd w:val="clear" w:color="auto" w:fill="FFFFFF"/>
          <w:lang w:eastAsia="zh-CN"/>
        </w:rPr>
        <w:t xml:space="preserve">　　（三）主动公开政府信息情况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　　202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年内，我局积极抓好政务信息工作，取得了良好社会效应。全局累计公开政府信息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条,技改项目备案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 xml:space="preserve">件。  </w:t>
      </w:r>
    </w:p>
    <w:p>
      <w:pPr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二、主动公开政府信息情况</w:t>
      </w:r>
    </w:p>
    <w:tbl>
      <w:tblPr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45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  <w:bookmarkStart w:id="0" w:name="_GoBack"/>
            <w:bookmarkEnd w:id="0"/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三、收到和处理政府信息公开申请情况</w:t>
      </w:r>
    </w:p>
    <w:tbl>
      <w:tblPr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五、存在的主要问题及改进情况</w:t>
      </w:r>
    </w:p>
    <w:p>
      <w:pPr>
        <w:pStyle w:val="5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（一）存在问题</w:t>
      </w:r>
    </w:p>
    <w:p>
      <w:pPr>
        <w:widowControl/>
        <w:ind w:firstLine="61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2021年，工信局政府信息公开工作在上级主管部门的指导下，做了大量工作，但标准还不够高，内容还不够全面，信息更新还需要更及时；公开形式的便民性在今后的工作中需要进一步提高。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（二）改进措施 </w:t>
      </w:r>
    </w:p>
    <w:p>
      <w:pPr>
        <w:widowControl/>
        <w:ind w:firstLine="61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按照《条例》的规定和政府信息公开工作要求，工信局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明确职责分工，完善工作机制，不断创新工作方式方法，突出重点，注重实效，加强信息报送工作力度，使信息公开业务更加有序、便民、高效，真正体现公开、公平、公正。</w:t>
      </w: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六、其他需要报告的事项</w:t>
      </w:r>
    </w:p>
    <w:p>
      <w:pPr>
        <w:tabs>
          <w:tab w:val="left" w:pos="7513"/>
        </w:tabs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无</w:t>
      </w:r>
    </w:p>
    <w:p>
      <w:pPr>
        <w:tabs>
          <w:tab w:val="left" w:pos="7513"/>
        </w:tabs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ind w:right="167"/>
        <w:jc w:val="both"/>
        <w:rPr>
          <w:rFonts w:hint="eastAsia" w:ascii="宋体" w:hAnsi="宋体" w:eastAsia="宋体" w:cs="宋体"/>
          <w:color w:val="auto"/>
          <w:spacing w:val="27"/>
          <w:kern w:val="0"/>
          <w:sz w:val="24"/>
          <w:szCs w:val="24"/>
          <w:lang w:val="en-US" w:eastAsia="zh-CN"/>
        </w:rPr>
      </w:pPr>
    </w:p>
    <w:p>
      <w:pPr>
        <w:ind w:right="167"/>
        <w:jc w:val="both"/>
        <w:rPr>
          <w:rFonts w:hint="eastAsia" w:ascii="宋体" w:hAnsi="宋体" w:eastAsia="宋体" w:cs="宋体"/>
          <w:color w:val="auto"/>
          <w:spacing w:val="27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3" w:header="851" w:footer="992" w:gutter="0"/>
      <w:paperSrc w:first="0" w:oth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cyy</cp:lastModifiedBy>
  <cp:lastPrinted>2022-01-26T01:12:00Z</cp:lastPrinted>
  <dcterms:modified xsi:type="dcterms:W3CDTF">2022-01-27T01:23:43Z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C1C4FCFFE9CA407E9C18B63D5291483F</vt:lpwstr>
  </property>
</Properties>
</file>