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村振兴局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，主动公开政府信息情况，收到和处理政府信息公开申请情况，政府信息公开行政复议、行政诉讼情况，存在的主要问题及改进情况，其他需要报告的事项等六部分组成。本年度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年12月31日止，电子版在四平市铁西区政府信息公开年度报告专栏下载（网址：http://txqxxgk.siping.gov.cn/zcbm/fgw_15481/ndbg/），如对本报告有疑问，请与铁西区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乡村振兴局</w:t>
      </w:r>
      <w:r>
        <w:rPr>
          <w:rFonts w:hint="eastAsia" w:ascii="宋体" w:hAnsi="宋体" w:eastAsia="宋体" w:cs="宋体"/>
          <w:sz w:val="24"/>
          <w:szCs w:val="24"/>
        </w:rPr>
        <w:t>联系，地址：四平市铁西区海丰大街2118号，邮编：136000，电话：0434-3277633。具体情况报告如下。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2022年，铁西区乡村振兴局在区委、区政府的正确领导下，认真贯彻落实区政府关于开展政务公开各项工作要求，规范操作流程，促使各领域政务公开工作取得成效。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（一）主动公开情况。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2022年我局主动公开了政策法规、扶贫资金、产业扶贫、乡村振兴等栏目内容，发布信息27条。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（二）依申请公开情况。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我局进一步完善政府信息公开申请登记、审核、办理、答复、归档等工作制度。2022年度，我局未收到依申请公开申请。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三）政府信息管理。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2022年，我局进一步严格管理政府信息，规范信息采集、审核、发布、更新等流程。严格落实“三审制”要求。持续开展敏感词汇、错别字、无效链接、涉及个人隐私等政府信息排查工作，对发现的错敏信息及时进行删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（四）平台建设。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一是进一步规范政务公开网发布内容，定期开展巡查，及时查漏补缺，提升发布信息的质量，确保内容严谨、格式规范。二是发挥网站的政务公开第一平台作用，优化局网站栏目设置。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（五）监督保障。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局坚持在选人用人上下功夫，对在岗工作人员的工作执行力，岗位责任感，政治判断力提出高标准、严要求，确保人员能严格执行街道政务信息公开机制，遵守制度规范。及时修改上级反馈的行文新要求，与时俱进，对已公布的信息定期复查，保证信息内容符合公开规范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我局政务公开工作取得了一定得成绩，但依然存在一些问题:对政务公开工作的重要性认识不足，主动公开信息数量不足；二是信息公开的时效性有待增强，部分信息公开不够及时。为此，我局将围绕上级政务公开工作要求，重点抓好三个面，全面提升政务公开工作水平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一是推进重点领域信息公开。除依法应当保密的内容外，积极主动向社会及时公开信息，进一步督促各业务部门及时上报公开文件，规范政府信息公开的审查程序，做到公布及时、信息有效；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加强政务公开工作人员的学习和培训。通过培训强化其责任意识和服务意识，进一步提高我局工作人员对政务公开工作重要性的认识，不断提高政务信息公开的质量和水平，为群众提供公开、透明、高效的社会公共服务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强化信息公开工作。通过加强政务公开平台的应用，落实政府信息公开机制，形成政府信息的长效公开，为人民群众获取政府信息提供便利。不断提高信息发布的质量，积极与政务服务网产生联动，扩宽政务公开的展现形式，进一步提高政务公开工作水平，助力政务公开工作提质增效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四是全面强化公开能力。立足解决新情况、新问题，使政务公开工作更顺畅、更有序、更高效。全面提高政务公开质量。严格执行省、市、区相关要求，全力推进完善我局政务公开的标准化、规范化建设。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按照《国务院办公厅关于印发〈政府信息公开信息处理费管理办法〉的通知》（国办函〔2020〕109号）规定的收费标准，本年度没有产生信息公开处理费。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FmMzQ4YjNiMzRkYzM3MWI5MjU3ZTJmOTQzND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3704FD8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2</TotalTime>
  <ScaleCrop>false</ScaleCrop>
  <LinksUpToDate>false</LinksUpToDate>
  <CharactersWithSpaces>1242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石三岁</cp:lastModifiedBy>
  <cp:lastPrinted>2021-01-14T07:20:00Z</cp:lastPrinted>
  <dcterms:modified xsi:type="dcterms:W3CDTF">2023-02-17T01:52:08Z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B14BCE5E048D4BFFA4D51EC991DCCBD6</vt:lpwstr>
  </property>
</Properties>
</file>