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15"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根据《中华人民共和国政府信息公开条例》第</w:t>
      </w:r>
      <w:r>
        <w:rPr>
          <w:rFonts w:hint="eastAsia" w:ascii="宋体" w:hAnsi="宋体" w:eastAsia="宋体" w:cs="宋体"/>
          <w:i w:val="0"/>
          <w:iCs w:val="0"/>
          <w:caps w:val="0"/>
          <w:color w:val="000000"/>
          <w:spacing w:val="0"/>
          <w:kern w:val="0"/>
          <w:sz w:val="24"/>
          <w:szCs w:val="24"/>
          <w:shd w:val="clear" w:fill="FEFEFE"/>
          <w:lang w:val="en-US" w:eastAsia="zh-CN" w:bidi="ar"/>
        </w:rPr>
        <w:t>50条之规定（以下简称《条例》）规定，现公《布四平市铁西退役军人事务局2023年度政府信息公开年度报告》。本报告由总年度报告中所体情况，主动公开政府信息情况，收到和处理政府信息公开申请情况，政府信息公开行政复议，行政诉讼情况存在的主要问题及改进情况。其他需要报告事项等部分组成。本列数据的统计期自2023年1月1日至2023年12月31日止。如对本报告有任何疑问，请与四平市铁西区退役军人事务局办公室联系（地址：四平市铁西区海丰大陆943号；邮编：136000；电话：0434-3270300）。具体情况报告如下：</w:t>
      </w:r>
    </w:p>
    <w:p>
      <w:pPr>
        <w:keepNext w:val="0"/>
        <w:keepLines w:val="0"/>
        <w:widowControl/>
        <w:suppressLineNumbers w:val="0"/>
        <w:spacing w:before="0" w:beforeAutospacing="0" w:after="0" w:afterAutospacing="0" w:line="15" w:lineRule="atLeast"/>
        <w:ind w:left="0" w:right="0" w:firstLine="482"/>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一、总体情况</w:t>
      </w:r>
    </w:p>
    <w:p>
      <w:pPr>
        <w:keepNext w:val="0"/>
        <w:keepLines w:val="0"/>
        <w:widowControl/>
        <w:suppressLineNumbers w:val="0"/>
        <w:spacing w:before="0" w:beforeAutospacing="0" w:after="0" w:afterAutospacing="0" w:line="15" w:lineRule="atLeast"/>
        <w:ind w:left="0" w:right="0" w:firstLine="48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2023年，</w:t>
      </w:r>
      <w:r>
        <w:rPr>
          <w:rFonts w:hint="eastAsia" w:ascii="宋体" w:hAnsi="宋体" w:eastAsia="宋体" w:cs="宋体"/>
          <w:i w:val="0"/>
          <w:iCs w:val="0"/>
          <w:caps w:val="0"/>
          <w:color w:val="000000"/>
          <w:spacing w:val="0"/>
          <w:sz w:val="24"/>
          <w:szCs w:val="24"/>
          <w:shd w:val="clear" w:fill="FFFFFF"/>
          <w:lang w:val="en-US" w:eastAsia="zh-CN"/>
        </w:rPr>
        <w:t>区</w:t>
      </w:r>
      <w:r>
        <w:rPr>
          <w:rFonts w:hint="eastAsia" w:ascii="宋体" w:hAnsi="宋体" w:eastAsia="宋体" w:cs="宋体"/>
          <w:i w:val="0"/>
          <w:iCs w:val="0"/>
          <w:caps w:val="0"/>
          <w:color w:val="000000"/>
          <w:spacing w:val="0"/>
          <w:sz w:val="24"/>
          <w:szCs w:val="24"/>
          <w:shd w:val="clear" w:fill="FFFFFF"/>
        </w:rPr>
        <w:t>退役军人事务局以习近平新时代中国特色社会主义思想为指导，以“加强国防动员和后备力量建设,做好退役军人服务保障工作,巩固发展军政军民团结”为主线，严格落实市政府政务公开工作的部署要求，有效地保障公民知情权，促进政府公信力的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420"/>
        <w:jc w:val="left"/>
        <w:rPr>
          <w:rFonts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（一）切实推进主动公开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遵循公正、公平、合</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法、便民的原则，及时、准确地公开本单位工作信息，不断丰富公开内容、提升公开质量、增强公开实效。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（二）依法办理依申请公开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（三）严格政府信息公开质量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面规范政务信息公开要目，确保政务信息公开责任落实。严格落实“先审查、后公开”等制度，加强信息采编、报送、发布等各个环节的审核把关，强化保密审查和内容审核，确保公开信息符合保密规定，内容真实有效。</w:t>
      </w:r>
    </w:p>
    <w:p>
      <w:pPr>
        <w:keepNext w:val="0"/>
        <w:keepLines w:val="0"/>
        <w:widowControl/>
        <w:suppressLineNumbers w:val="0"/>
        <w:spacing w:before="0" w:beforeAutospacing="0" w:after="0" w:afterAutospacing="0" w:line="15" w:lineRule="atLeast"/>
        <w:ind w:left="0" w:right="0" w:firstLine="482"/>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二、主动公开政府信息情况</w:t>
      </w:r>
    </w:p>
    <w:tbl>
      <w:tblPr>
        <w:tblStyle w:val="3"/>
        <w:tblW w:w="90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461"/>
        <w:gridCol w:w="2184"/>
        <w:gridCol w:w="2184"/>
        <w:gridCol w:w="2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信息内容</w:t>
            </w:r>
          </w:p>
        </w:tc>
        <w:tc>
          <w:tcPr>
            <w:tcW w:w="2184"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本年制发件数</w:t>
            </w:r>
          </w:p>
        </w:tc>
        <w:tc>
          <w:tcPr>
            <w:tcW w:w="218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本年废止件数</w:t>
            </w:r>
          </w:p>
        </w:tc>
        <w:tc>
          <w:tcPr>
            <w:tcW w:w="21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规章</w:t>
            </w:r>
          </w:p>
        </w:tc>
        <w:tc>
          <w:tcPr>
            <w:tcW w:w="218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21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21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行政规范性文件</w:t>
            </w:r>
          </w:p>
        </w:tc>
        <w:tc>
          <w:tcPr>
            <w:tcW w:w="218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21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21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信息内容</w:t>
            </w:r>
          </w:p>
        </w:tc>
        <w:tc>
          <w:tcPr>
            <w:tcW w:w="6553" w:type="dxa"/>
            <w:gridSpan w:val="3"/>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行政许可</w:t>
            </w:r>
          </w:p>
        </w:tc>
        <w:tc>
          <w:tcPr>
            <w:tcW w:w="6553"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信息内容</w:t>
            </w:r>
          </w:p>
        </w:tc>
        <w:tc>
          <w:tcPr>
            <w:tcW w:w="6553" w:type="dxa"/>
            <w:gridSpan w:val="3"/>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行政处罚</w:t>
            </w:r>
          </w:p>
        </w:tc>
        <w:tc>
          <w:tcPr>
            <w:tcW w:w="6553"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行政强制</w:t>
            </w:r>
          </w:p>
        </w:tc>
        <w:tc>
          <w:tcPr>
            <w:tcW w:w="6553"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信息内容</w:t>
            </w:r>
          </w:p>
        </w:tc>
        <w:tc>
          <w:tcPr>
            <w:tcW w:w="6553" w:type="dxa"/>
            <w:gridSpan w:val="3"/>
            <w:tcBorders>
              <w:top w:val="nil"/>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行政事业性收费</w:t>
            </w:r>
          </w:p>
        </w:tc>
        <w:tc>
          <w:tcPr>
            <w:tcW w:w="6553" w:type="dxa"/>
            <w:gridSpan w:val="3"/>
            <w:tcBorders>
              <w:top w:val="nil"/>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r>
    </w:tbl>
    <w:p>
      <w:pPr>
        <w:keepNext w:val="0"/>
        <w:keepLines w:val="0"/>
        <w:widowControl/>
        <w:suppressLineNumbers w:val="0"/>
        <w:spacing w:before="0" w:beforeAutospacing="0" w:after="0" w:afterAutospacing="0" w:line="15" w:lineRule="atLeast"/>
        <w:ind w:left="0" w:right="0" w:firstLine="482"/>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三、收到和处理政府信息公开申请情况</w:t>
      </w:r>
    </w:p>
    <w:tbl>
      <w:tblPr>
        <w:tblStyle w:val="3"/>
        <w:tblW w:w="901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53"/>
        <w:gridCol w:w="816"/>
        <w:gridCol w:w="2650"/>
        <w:gridCol w:w="685"/>
        <w:gridCol w:w="696"/>
        <w:gridCol w:w="729"/>
        <w:gridCol w:w="707"/>
        <w:gridCol w:w="762"/>
        <w:gridCol w:w="685"/>
        <w:gridCol w:w="63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jc w:val="center"/>
        </w:trPr>
        <w:tc>
          <w:tcPr>
            <w:tcW w:w="4119"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95" w:type="dxa"/>
            <w:gridSpan w:val="7"/>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11" w:hRule="atLeast"/>
          <w:jc w:val="center"/>
        </w:trPr>
        <w:tc>
          <w:tcPr>
            <w:tcW w:w="4119"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685"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自然人</w:t>
            </w:r>
          </w:p>
        </w:tc>
        <w:tc>
          <w:tcPr>
            <w:tcW w:w="3579"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法人或其他组织</w:t>
            </w:r>
          </w:p>
        </w:tc>
        <w:tc>
          <w:tcPr>
            <w:tcW w:w="631"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119"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68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69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商业企业</w:t>
            </w:r>
          </w:p>
        </w:tc>
        <w:tc>
          <w:tcPr>
            <w:tcW w:w="7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科研机构</w:t>
            </w:r>
          </w:p>
        </w:tc>
        <w:tc>
          <w:tcPr>
            <w:tcW w:w="70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社会公益组织</w:t>
            </w:r>
          </w:p>
        </w:tc>
        <w:tc>
          <w:tcPr>
            <w:tcW w:w="76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法律服务机构</w:t>
            </w:r>
          </w:p>
        </w:tc>
        <w:tc>
          <w:tcPr>
            <w:tcW w:w="68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其他</w:t>
            </w:r>
          </w:p>
        </w:tc>
        <w:tc>
          <w:tcPr>
            <w:tcW w:w="63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2" w:hRule="atLeast"/>
          <w:jc w:val="center"/>
        </w:trPr>
        <w:tc>
          <w:tcPr>
            <w:tcW w:w="4119"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一、本年新收政府信息公开申请数量</w:t>
            </w:r>
          </w:p>
        </w:tc>
        <w:tc>
          <w:tcPr>
            <w:tcW w:w="6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9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5" w:hRule="atLeast"/>
          <w:jc w:val="center"/>
        </w:trPr>
        <w:tc>
          <w:tcPr>
            <w:tcW w:w="4119"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二、上年结转政府信息公开申请数量</w:t>
            </w:r>
          </w:p>
        </w:tc>
        <w:tc>
          <w:tcPr>
            <w:tcW w:w="6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9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6" w:hRule="atLeast"/>
          <w:jc w:val="center"/>
        </w:trPr>
        <w:tc>
          <w:tcPr>
            <w:tcW w:w="653"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 </w:t>
            </w:r>
          </w:p>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 </w:t>
            </w:r>
          </w:p>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 </w:t>
            </w:r>
          </w:p>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 </w:t>
            </w:r>
          </w:p>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 </w:t>
            </w:r>
          </w:p>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 </w:t>
            </w:r>
          </w:p>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 </w:t>
            </w:r>
          </w:p>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 </w:t>
            </w:r>
          </w:p>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 </w:t>
            </w:r>
          </w:p>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 </w:t>
            </w:r>
          </w:p>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 </w:t>
            </w:r>
          </w:p>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 </w:t>
            </w:r>
          </w:p>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 </w:t>
            </w:r>
          </w:p>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三、本年度办理结果</w:t>
            </w:r>
          </w:p>
        </w:tc>
        <w:tc>
          <w:tcPr>
            <w:tcW w:w="3466"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（一）予以公开</w:t>
            </w:r>
          </w:p>
        </w:tc>
        <w:tc>
          <w:tcPr>
            <w:tcW w:w="6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9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3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5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3466"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9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66" w:hRule="atLeast"/>
          <w:jc w:val="center"/>
        </w:trPr>
        <w:tc>
          <w:tcPr>
            <w:tcW w:w="65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815"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（三）不予公开</w:t>
            </w:r>
          </w:p>
        </w:tc>
        <w:tc>
          <w:tcPr>
            <w:tcW w:w="265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1.属于国家秘密</w:t>
            </w:r>
          </w:p>
        </w:tc>
        <w:tc>
          <w:tcPr>
            <w:tcW w:w="6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9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3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5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81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265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2.其他法律行政法规禁止公开</w:t>
            </w:r>
          </w:p>
        </w:tc>
        <w:tc>
          <w:tcPr>
            <w:tcW w:w="6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9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81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265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3.危及“三安全一稳定”</w:t>
            </w:r>
          </w:p>
        </w:tc>
        <w:tc>
          <w:tcPr>
            <w:tcW w:w="6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9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00" w:hRule="atLeast"/>
          <w:jc w:val="center"/>
        </w:trPr>
        <w:tc>
          <w:tcPr>
            <w:tcW w:w="65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81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265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4.保护第三方合法权益</w:t>
            </w:r>
          </w:p>
        </w:tc>
        <w:tc>
          <w:tcPr>
            <w:tcW w:w="6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9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89" w:hRule="atLeast"/>
          <w:jc w:val="center"/>
        </w:trPr>
        <w:tc>
          <w:tcPr>
            <w:tcW w:w="65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81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265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5.属于三类内部事务信息</w:t>
            </w:r>
          </w:p>
        </w:tc>
        <w:tc>
          <w:tcPr>
            <w:tcW w:w="6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9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79" w:hRule="atLeast"/>
          <w:jc w:val="center"/>
        </w:trPr>
        <w:tc>
          <w:tcPr>
            <w:tcW w:w="65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81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265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6.属于四类过程性信息</w:t>
            </w:r>
          </w:p>
        </w:tc>
        <w:tc>
          <w:tcPr>
            <w:tcW w:w="6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9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jc w:val="center"/>
        </w:trPr>
        <w:tc>
          <w:tcPr>
            <w:tcW w:w="65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81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265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7.属于行政执法案卷</w:t>
            </w:r>
          </w:p>
        </w:tc>
        <w:tc>
          <w:tcPr>
            <w:tcW w:w="6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9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jc w:val="center"/>
        </w:trPr>
        <w:tc>
          <w:tcPr>
            <w:tcW w:w="65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81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265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8.属于行政查询事项</w:t>
            </w:r>
          </w:p>
        </w:tc>
        <w:tc>
          <w:tcPr>
            <w:tcW w:w="6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9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5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815"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（四）无法提供</w:t>
            </w:r>
          </w:p>
        </w:tc>
        <w:tc>
          <w:tcPr>
            <w:tcW w:w="265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1.本机关不掌握相关政府信息</w:t>
            </w:r>
          </w:p>
        </w:tc>
        <w:tc>
          <w:tcPr>
            <w:tcW w:w="6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9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5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81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265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2.没有现成信息需要另行制作</w:t>
            </w:r>
          </w:p>
        </w:tc>
        <w:tc>
          <w:tcPr>
            <w:tcW w:w="6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9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9" w:hRule="atLeast"/>
          <w:jc w:val="center"/>
        </w:trPr>
        <w:tc>
          <w:tcPr>
            <w:tcW w:w="65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81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265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3.补正后申请内容仍不明确</w:t>
            </w:r>
          </w:p>
        </w:tc>
        <w:tc>
          <w:tcPr>
            <w:tcW w:w="6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9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5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815"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（五）不予处理</w:t>
            </w:r>
          </w:p>
        </w:tc>
        <w:tc>
          <w:tcPr>
            <w:tcW w:w="265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1.信访举报投诉类申请</w:t>
            </w:r>
          </w:p>
        </w:tc>
        <w:tc>
          <w:tcPr>
            <w:tcW w:w="6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9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89" w:hRule="atLeast"/>
          <w:jc w:val="center"/>
        </w:trPr>
        <w:tc>
          <w:tcPr>
            <w:tcW w:w="65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81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265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2.重复申请</w:t>
            </w:r>
          </w:p>
        </w:tc>
        <w:tc>
          <w:tcPr>
            <w:tcW w:w="6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9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3" w:hRule="atLeast"/>
          <w:jc w:val="center"/>
        </w:trPr>
        <w:tc>
          <w:tcPr>
            <w:tcW w:w="65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81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265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3.要求提供公开出版物</w:t>
            </w:r>
          </w:p>
        </w:tc>
        <w:tc>
          <w:tcPr>
            <w:tcW w:w="6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9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01" w:hRule="atLeast"/>
          <w:jc w:val="center"/>
        </w:trPr>
        <w:tc>
          <w:tcPr>
            <w:tcW w:w="65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81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265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4.无正当理由大量反复申请</w:t>
            </w:r>
          </w:p>
        </w:tc>
        <w:tc>
          <w:tcPr>
            <w:tcW w:w="6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9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5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81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265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5.要求行政机关确认或重新出具已获取信息</w:t>
            </w:r>
          </w:p>
        </w:tc>
        <w:tc>
          <w:tcPr>
            <w:tcW w:w="6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9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5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815"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（六）其他处理</w:t>
            </w:r>
          </w:p>
        </w:tc>
        <w:tc>
          <w:tcPr>
            <w:tcW w:w="265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9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5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81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265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9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5" w:hRule="atLeast"/>
          <w:jc w:val="center"/>
        </w:trPr>
        <w:tc>
          <w:tcPr>
            <w:tcW w:w="65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81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265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3.其他</w:t>
            </w:r>
          </w:p>
        </w:tc>
        <w:tc>
          <w:tcPr>
            <w:tcW w:w="6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9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2" w:hRule="atLeast"/>
          <w:jc w:val="center"/>
        </w:trPr>
        <w:tc>
          <w:tcPr>
            <w:tcW w:w="65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3466"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（七）总计</w:t>
            </w:r>
          </w:p>
        </w:tc>
        <w:tc>
          <w:tcPr>
            <w:tcW w:w="6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9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3" w:hRule="atLeast"/>
          <w:jc w:val="center"/>
        </w:trPr>
        <w:tc>
          <w:tcPr>
            <w:tcW w:w="4119"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四、结转下年度继续办理</w:t>
            </w:r>
          </w:p>
        </w:tc>
        <w:tc>
          <w:tcPr>
            <w:tcW w:w="6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9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6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bl>
    <w:p>
      <w:pPr>
        <w:keepNext w:val="0"/>
        <w:keepLines w:val="0"/>
        <w:widowControl/>
        <w:suppressLineNumbers w:val="0"/>
        <w:spacing w:before="0" w:beforeAutospacing="0" w:after="0" w:afterAutospacing="0" w:line="15" w:lineRule="atLeast"/>
        <w:ind w:left="0" w:right="0" w:firstLine="482"/>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四、政府信息公开行政复议、行政诉讼情况</w:t>
      </w:r>
    </w:p>
    <w:tbl>
      <w:tblPr>
        <w:tblStyle w:val="3"/>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99"/>
        <w:gridCol w:w="599"/>
        <w:gridCol w:w="599"/>
        <w:gridCol w:w="606"/>
        <w:gridCol w:w="600"/>
        <w:gridCol w:w="629"/>
        <w:gridCol w:w="600"/>
        <w:gridCol w:w="600"/>
        <w:gridCol w:w="618"/>
        <w:gridCol w:w="600"/>
        <w:gridCol w:w="600"/>
        <w:gridCol w:w="600"/>
        <w:gridCol w:w="607"/>
        <w:gridCol w:w="600"/>
        <w:gridCol w:w="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3003"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18"/>
                <w:szCs w:val="18"/>
                <w:lang w:val="en-US" w:eastAsia="zh-CN" w:bidi="ar"/>
              </w:rPr>
              <w:t>行政复议</w:t>
            </w:r>
          </w:p>
        </w:tc>
        <w:tc>
          <w:tcPr>
            <w:tcW w:w="6068"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18"/>
                <w:szCs w:val="18"/>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599"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18"/>
                <w:szCs w:val="18"/>
                <w:lang w:val="en-US" w:eastAsia="zh-CN" w:bidi="ar"/>
              </w:rPr>
              <w:t>结果维持</w:t>
            </w:r>
          </w:p>
        </w:tc>
        <w:tc>
          <w:tcPr>
            <w:tcW w:w="59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18"/>
                <w:szCs w:val="18"/>
                <w:lang w:val="en-US" w:eastAsia="zh-CN" w:bidi="ar"/>
              </w:rPr>
              <w:t>结果纠正</w:t>
            </w:r>
          </w:p>
        </w:tc>
        <w:tc>
          <w:tcPr>
            <w:tcW w:w="59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18"/>
                <w:szCs w:val="18"/>
                <w:lang w:val="en-US" w:eastAsia="zh-CN" w:bidi="ar"/>
              </w:rPr>
              <w:t>其他结果</w:t>
            </w:r>
          </w:p>
        </w:tc>
        <w:tc>
          <w:tcPr>
            <w:tcW w:w="606"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18"/>
                <w:szCs w:val="18"/>
                <w:lang w:val="en-US" w:eastAsia="zh-CN" w:bidi="ar"/>
              </w:rPr>
              <w:t>尚未审结</w:t>
            </w:r>
          </w:p>
        </w:tc>
        <w:tc>
          <w:tcPr>
            <w:tcW w:w="600"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18"/>
                <w:szCs w:val="18"/>
                <w:lang w:val="en-US" w:eastAsia="zh-CN" w:bidi="ar"/>
              </w:rPr>
              <w:t>总计</w:t>
            </w:r>
          </w:p>
        </w:tc>
        <w:tc>
          <w:tcPr>
            <w:tcW w:w="3047"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18"/>
                <w:szCs w:val="18"/>
                <w:lang w:val="en-US" w:eastAsia="zh-CN" w:bidi="ar"/>
              </w:rPr>
              <w:t>未经复议直接起诉</w:t>
            </w:r>
          </w:p>
        </w:tc>
        <w:tc>
          <w:tcPr>
            <w:tcW w:w="3021"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18"/>
                <w:szCs w:val="18"/>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59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59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59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606"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600"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6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18"/>
                <w:szCs w:val="18"/>
                <w:lang w:val="en-US" w:eastAsia="zh-CN" w:bidi="ar"/>
              </w:rPr>
              <w:t>结果维持</w:t>
            </w:r>
          </w:p>
        </w:tc>
        <w:tc>
          <w:tcPr>
            <w:tcW w:w="6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18"/>
                <w:szCs w:val="18"/>
                <w:lang w:val="en-US" w:eastAsia="zh-CN" w:bidi="ar"/>
              </w:rPr>
              <w:t>结果纠正</w:t>
            </w:r>
          </w:p>
        </w:tc>
        <w:tc>
          <w:tcPr>
            <w:tcW w:w="6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18"/>
                <w:szCs w:val="18"/>
                <w:lang w:val="en-US" w:eastAsia="zh-CN" w:bidi="ar"/>
              </w:rPr>
              <w:t>其他结果</w:t>
            </w:r>
          </w:p>
        </w:tc>
        <w:tc>
          <w:tcPr>
            <w:tcW w:w="61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18"/>
                <w:szCs w:val="18"/>
                <w:lang w:val="en-US" w:eastAsia="zh-CN" w:bidi="ar"/>
              </w:rPr>
              <w:t>尚未审结</w:t>
            </w:r>
          </w:p>
        </w:tc>
        <w:tc>
          <w:tcPr>
            <w:tcW w:w="6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18"/>
                <w:szCs w:val="18"/>
                <w:lang w:val="en-US" w:eastAsia="zh-CN" w:bidi="ar"/>
              </w:rPr>
              <w:t>总计</w:t>
            </w:r>
          </w:p>
        </w:tc>
        <w:tc>
          <w:tcPr>
            <w:tcW w:w="6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18"/>
                <w:szCs w:val="18"/>
                <w:lang w:val="en-US" w:eastAsia="zh-CN" w:bidi="ar"/>
              </w:rPr>
              <w:t>结果维持</w:t>
            </w:r>
          </w:p>
        </w:tc>
        <w:tc>
          <w:tcPr>
            <w:tcW w:w="6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18"/>
                <w:szCs w:val="18"/>
                <w:lang w:val="en-US" w:eastAsia="zh-CN" w:bidi="ar"/>
              </w:rPr>
              <w:t>结果纠正</w:t>
            </w:r>
          </w:p>
        </w:tc>
        <w:tc>
          <w:tcPr>
            <w:tcW w:w="60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18"/>
                <w:szCs w:val="18"/>
                <w:lang w:val="en-US" w:eastAsia="zh-CN" w:bidi="ar"/>
              </w:rPr>
              <w:t>其他结果</w:t>
            </w:r>
          </w:p>
        </w:tc>
        <w:tc>
          <w:tcPr>
            <w:tcW w:w="6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18"/>
                <w:szCs w:val="18"/>
                <w:lang w:val="en-US" w:eastAsia="zh-CN" w:bidi="ar"/>
              </w:rPr>
              <w:t>尚未审结</w:t>
            </w:r>
          </w:p>
        </w:tc>
        <w:tc>
          <w:tcPr>
            <w:tcW w:w="61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18"/>
                <w:szCs w:val="18"/>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7" w:hRule="atLeast"/>
          <w:jc w:val="center"/>
        </w:trPr>
        <w:tc>
          <w:tcPr>
            <w:tcW w:w="59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18"/>
                <w:szCs w:val="18"/>
                <w:lang w:val="en-US" w:eastAsia="zh-CN" w:bidi="ar"/>
              </w:rPr>
              <w:t>0</w:t>
            </w:r>
          </w:p>
        </w:tc>
        <w:tc>
          <w:tcPr>
            <w:tcW w:w="5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18"/>
                <w:szCs w:val="18"/>
                <w:lang w:val="en-US" w:eastAsia="zh-CN" w:bidi="ar"/>
              </w:rPr>
              <w:t>0</w:t>
            </w:r>
          </w:p>
        </w:tc>
        <w:tc>
          <w:tcPr>
            <w:tcW w:w="5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18"/>
                <w:szCs w:val="18"/>
                <w:lang w:val="en-US" w:eastAsia="zh-CN" w:bidi="ar"/>
              </w:rPr>
              <w:t>0</w:t>
            </w:r>
          </w:p>
        </w:tc>
        <w:tc>
          <w:tcPr>
            <w:tcW w:w="6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18"/>
                <w:szCs w:val="18"/>
                <w:lang w:val="en-US" w:eastAsia="zh-CN" w:bidi="ar"/>
              </w:rPr>
              <w:t>0</w:t>
            </w:r>
          </w:p>
        </w:tc>
        <w:tc>
          <w:tcPr>
            <w:tcW w:w="6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18"/>
                <w:szCs w:val="18"/>
                <w:lang w:val="en-US" w:eastAsia="zh-CN" w:bidi="ar"/>
              </w:rPr>
              <w:t>0</w:t>
            </w:r>
          </w:p>
        </w:tc>
        <w:tc>
          <w:tcPr>
            <w:tcW w:w="6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18"/>
                <w:szCs w:val="18"/>
                <w:lang w:val="en-US" w:eastAsia="zh-CN" w:bidi="ar"/>
              </w:rPr>
              <w:t>0</w:t>
            </w:r>
          </w:p>
        </w:tc>
        <w:tc>
          <w:tcPr>
            <w:tcW w:w="6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18"/>
                <w:szCs w:val="18"/>
                <w:lang w:val="en-US" w:eastAsia="zh-CN" w:bidi="ar"/>
              </w:rPr>
              <w:t>0</w:t>
            </w:r>
          </w:p>
        </w:tc>
        <w:tc>
          <w:tcPr>
            <w:tcW w:w="6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18"/>
                <w:szCs w:val="18"/>
                <w:lang w:val="en-US" w:eastAsia="zh-CN" w:bidi="ar"/>
              </w:rPr>
              <w:t>0</w:t>
            </w:r>
          </w:p>
        </w:tc>
        <w:tc>
          <w:tcPr>
            <w:tcW w:w="6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18"/>
                <w:szCs w:val="18"/>
                <w:lang w:val="en-US" w:eastAsia="zh-CN" w:bidi="ar"/>
              </w:rPr>
              <w:t>0</w:t>
            </w:r>
          </w:p>
        </w:tc>
        <w:tc>
          <w:tcPr>
            <w:tcW w:w="6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18"/>
                <w:szCs w:val="18"/>
                <w:lang w:val="en-US" w:eastAsia="zh-CN" w:bidi="ar"/>
              </w:rPr>
              <w:t>0</w:t>
            </w:r>
          </w:p>
        </w:tc>
        <w:tc>
          <w:tcPr>
            <w:tcW w:w="6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18"/>
                <w:szCs w:val="18"/>
                <w:lang w:val="en-US" w:eastAsia="zh-CN" w:bidi="ar"/>
              </w:rPr>
              <w:t>0</w:t>
            </w:r>
          </w:p>
        </w:tc>
        <w:tc>
          <w:tcPr>
            <w:tcW w:w="6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18"/>
                <w:szCs w:val="18"/>
                <w:lang w:val="en-US" w:eastAsia="zh-CN" w:bidi="ar"/>
              </w:rPr>
              <w:t>0</w:t>
            </w:r>
          </w:p>
        </w:tc>
        <w:tc>
          <w:tcPr>
            <w:tcW w:w="6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18"/>
                <w:szCs w:val="18"/>
                <w:lang w:val="en-US" w:eastAsia="zh-CN" w:bidi="ar"/>
              </w:rPr>
              <w:t>0</w:t>
            </w:r>
          </w:p>
        </w:tc>
        <w:tc>
          <w:tcPr>
            <w:tcW w:w="6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18"/>
                <w:szCs w:val="18"/>
                <w:lang w:val="en-US" w:eastAsia="zh-CN" w:bidi="ar"/>
              </w:rPr>
              <w:t>0</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18"/>
                <w:szCs w:val="18"/>
                <w:lang w:val="en-US" w:eastAsia="zh-CN" w:bidi="ar"/>
              </w:rPr>
              <w:t>0</w:t>
            </w:r>
          </w:p>
        </w:tc>
      </w:tr>
    </w:tbl>
    <w:p>
      <w:pPr>
        <w:keepNext w:val="0"/>
        <w:keepLines w:val="0"/>
        <w:widowControl/>
        <w:suppressLineNumbers w:val="0"/>
        <w:spacing w:before="0" w:beforeAutospacing="0" w:after="0" w:afterAutospacing="0" w:line="15" w:lineRule="atLeast"/>
        <w:ind w:left="0" w:right="0" w:firstLine="48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五、</w:t>
      </w:r>
      <w:r>
        <w:rPr>
          <w:rFonts w:hint="eastAsia" w:ascii="宋体" w:hAnsi="宋体" w:eastAsia="宋体" w:cs="宋体"/>
          <w:b/>
          <w:bCs/>
          <w:i w:val="0"/>
          <w:iCs w:val="0"/>
          <w:caps w:val="0"/>
          <w:color w:val="000000"/>
          <w:spacing w:val="0"/>
          <w:kern w:val="0"/>
          <w:sz w:val="24"/>
          <w:szCs w:val="24"/>
          <w:lang w:val="en-US" w:eastAsia="zh-CN" w:bidi="ar"/>
        </w:rPr>
        <w:t>存在的主要问题及改进情况</w:t>
      </w:r>
    </w:p>
    <w:p>
      <w:pPr>
        <w:keepNext w:val="0"/>
        <w:keepLines w:val="0"/>
        <w:widowControl/>
        <w:suppressLineNumbers w:val="0"/>
        <w:spacing w:before="0" w:beforeAutospacing="0" w:after="0" w:afterAutospacing="0" w:line="15" w:lineRule="atLeast"/>
        <w:ind w:left="0" w:right="0" w:firstLine="482"/>
        <w:jc w:val="left"/>
        <w:rPr>
          <w:rFonts w:hint="eastAsia" w:ascii="微软雅黑" w:hAnsi="微软雅黑" w:eastAsia="微软雅黑" w:cs="微软雅黑"/>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4"/>
          <w:szCs w:val="24"/>
          <w:shd w:val="clear" w:fill="FFFFFF"/>
        </w:rPr>
        <w:t>成立以来，</w:t>
      </w:r>
      <w:r>
        <w:rPr>
          <w:rFonts w:hint="eastAsia" w:ascii="宋体" w:hAnsi="宋体" w:eastAsia="宋体" w:cs="宋体"/>
          <w:i w:val="0"/>
          <w:iCs w:val="0"/>
          <w:caps w:val="0"/>
          <w:color w:val="000000"/>
          <w:spacing w:val="0"/>
          <w:sz w:val="24"/>
          <w:szCs w:val="24"/>
          <w:shd w:val="clear" w:fill="FFFFFF"/>
          <w:lang w:val="en-US" w:eastAsia="zh-CN"/>
        </w:rPr>
        <w:t>区</w:t>
      </w:r>
      <w:r>
        <w:rPr>
          <w:rFonts w:hint="eastAsia" w:ascii="宋体" w:hAnsi="宋体" w:eastAsia="宋体" w:cs="宋体"/>
          <w:i w:val="0"/>
          <w:iCs w:val="0"/>
          <w:caps w:val="0"/>
          <w:color w:val="000000"/>
          <w:spacing w:val="0"/>
          <w:sz w:val="24"/>
          <w:szCs w:val="24"/>
          <w:shd w:val="clear" w:fill="FFFFFF"/>
        </w:rPr>
        <w:t>退役军人事务局开展政府信息公开工作每年在公开数量都有稳步增长，但也还存在一些问题：</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shd w:val="clear" w:fill="FFFFFF"/>
        </w:rPr>
        <w:t>    一是经验不足。由于退役军人事务</w:t>
      </w:r>
      <w:r>
        <w:rPr>
          <w:rFonts w:hint="eastAsia" w:ascii="宋体" w:hAnsi="宋体" w:eastAsia="宋体" w:cs="宋体"/>
          <w:i w:val="0"/>
          <w:iCs w:val="0"/>
          <w:caps w:val="0"/>
          <w:color w:val="000000"/>
          <w:spacing w:val="0"/>
          <w:sz w:val="24"/>
          <w:szCs w:val="24"/>
          <w:shd w:val="clear" w:fill="FFFFFF"/>
          <w:lang w:val="en-US" w:eastAsia="zh-CN"/>
        </w:rPr>
        <w:t>局</w:t>
      </w:r>
      <w:r>
        <w:rPr>
          <w:rFonts w:hint="eastAsia" w:ascii="宋体" w:hAnsi="宋体" w:eastAsia="宋体" w:cs="宋体"/>
          <w:i w:val="0"/>
          <w:iCs w:val="0"/>
          <w:caps w:val="0"/>
          <w:color w:val="000000"/>
          <w:spacing w:val="0"/>
          <w:sz w:val="24"/>
          <w:szCs w:val="24"/>
          <w:shd w:val="clear" w:fill="FFFFFF"/>
        </w:rPr>
        <w:t>门成立时间短，工作人员对信息公开制度尚不熟悉，因此在推行信息公开工作过程中，需要边工作边总结；</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shd w:val="clear" w:fill="FFFFFF"/>
        </w:rPr>
        <w:t>    二是人员紧缺。信息公开工作是一项长期性工程，信息量大、繁、杂，投入大量人力才能保证工作的正常开展，随着全系统信息公开工作量的进一步加大，信息公开工作将面临较大压力；</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shd w:val="clear" w:fill="FFFFFF"/>
        </w:rPr>
        <w:t>    三是内容单一。目前信息公开内容主要内容是行政工作动态，对于政策、文件、职能、规划等内容公开较少。</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shd w:val="clear" w:fill="FFFFFF"/>
        </w:rPr>
        <w:t>    结合不足，我局将采取以下措施完善信息公开工作：</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shd w:val="clear" w:fill="FFFFFF"/>
        </w:rPr>
        <w:t>    一是提高认识。进一步提高信息公开业务人员对信息公开工作的认识，加强对信息公开的责任感，严格按照退役军人事务局政务公开政务服务办公室工作要求，进一步统一思想、深化认识。</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shd w:val="clear" w:fill="FFFFFF"/>
        </w:rPr>
        <w:t>    二是强化职能。强化</w:t>
      </w:r>
      <w:r>
        <w:rPr>
          <w:rFonts w:hint="eastAsia" w:ascii="宋体" w:hAnsi="宋体" w:eastAsia="宋体" w:cs="宋体"/>
          <w:i w:val="0"/>
          <w:iCs w:val="0"/>
          <w:caps w:val="0"/>
          <w:color w:val="000000"/>
          <w:spacing w:val="0"/>
          <w:sz w:val="24"/>
          <w:szCs w:val="24"/>
          <w:shd w:val="clear" w:fill="FFFFFF"/>
          <w:lang w:val="en-US" w:eastAsia="zh-CN"/>
        </w:rPr>
        <w:t>区</w:t>
      </w:r>
      <w:r>
        <w:rPr>
          <w:rFonts w:hint="eastAsia" w:ascii="宋体" w:hAnsi="宋体" w:eastAsia="宋体" w:cs="宋体"/>
          <w:i w:val="0"/>
          <w:iCs w:val="0"/>
          <w:caps w:val="0"/>
          <w:color w:val="000000"/>
          <w:spacing w:val="0"/>
          <w:sz w:val="24"/>
          <w:szCs w:val="24"/>
          <w:shd w:val="clear" w:fill="FFFFFF"/>
        </w:rPr>
        <w:t>退役军人事务局政务公开政务服务办公室信息公开职能，加强信息公开工作督促检查，及时更新、上报信息，确保信息公开的质量和效率</w:t>
      </w:r>
      <w:r>
        <w:rPr>
          <w:rFonts w:hint="eastAsia" w:ascii="微软雅黑" w:hAnsi="微软雅黑" w:eastAsia="微软雅黑" w:cs="微软雅黑"/>
          <w:i w:val="0"/>
          <w:iCs w:val="0"/>
          <w:caps w:val="0"/>
          <w:color w:val="000000"/>
          <w:spacing w:val="0"/>
          <w:sz w:val="28"/>
          <w:szCs w:val="28"/>
          <w:shd w:val="clear" w:fill="FFFFFF"/>
        </w:rPr>
        <w:t>。</w:t>
      </w:r>
    </w:p>
    <w:p>
      <w:pPr>
        <w:keepNext w:val="0"/>
        <w:keepLines w:val="0"/>
        <w:widowControl/>
        <w:suppressLineNumbers w:val="0"/>
        <w:spacing w:before="0" w:beforeAutospacing="0" w:after="0" w:afterAutospacing="0" w:line="15" w:lineRule="atLeast"/>
        <w:ind w:left="0" w:right="0" w:firstLine="482"/>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六、其他需要报告的事项</w:t>
      </w:r>
    </w:p>
    <w:p>
      <w:pPr>
        <w:keepNext w:val="0"/>
        <w:keepLines w:val="0"/>
        <w:widowControl/>
        <w:suppressLineNumbers w:val="0"/>
        <w:spacing w:before="0" w:beforeAutospacing="0" w:after="0" w:afterAutospacing="0" w:line="15" w:lineRule="atLeast"/>
        <w:ind w:left="0" w:right="0" w:firstLine="482"/>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无</w:t>
      </w:r>
    </w:p>
    <w:p>
      <w:pPr>
        <w:keepNext w:val="0"/>
        <w:keepLines w:val="0"/>
        <w:widowControl/>
        <w:suppressLineNumbers w:val="0"/>
        <w:spacing w:before="0" w:beforeAutospacing="0" w:after="0" w:afterAutospacing="0" w:line="15" w:lineRule="atLeast"/>
        <w:ind w:left="0" w:right="0" w:firstLine="482"/>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铁西区退役军人事务局</w:t>
      </w:r>
    </w:p>
    <w:p>
      <w:pPr>
        <w:keepNext w:val="0"/>
        <w:keepLines w:val="0"/>
        <w:widowControl/>
        <w:suppressLineNumbers w:val="0"/>
        <w:spacing w:before="0" w:beforeAutospacing="0" w:after="0" w:afterAutospacing="0" w:line="15" w:lineRule="atLeast"/>
        <w:ind w:left="0" w:right="0" w:firstLine="482"/>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2024年1月26日</w:t>
      </w:r>
    </w:p>
    <w:p>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2MGUzOWVlZTI2YzdmZDY5NzA5ZTJjYzFlZTVmZmYifQ=="/>
  </w:docVars>
  <w:rsids>
    <w:rsidRoot w:val="32D40606"/>
    <w:rsid w:val="05367D38"/>
    <w:rsid w:val="32D40606"/>
    <w:rsid w:val="7D4D5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2023-03-06T01:30:00Z</dcterms:created>
  <dc:creator>Administrator</dc:creator>
  <cp:lastModifiedBy>WPS_1654060774</cp:lastModifiedBy>
  <dcterms:modified xsi:type="dcterms:W3CDTF">2024-01-25T17:36:01Z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60455A5326D64F3FB970498CAE999EBA_13</vt:lpwstr>
  </property>
</Properties>
</file>