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000000" w:themeColor="text1"/>
          <w:kern w:val="21"/>
          <w:position w:val="0"/>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kern w:val="21"/>
          <w:position w:val="0"/>
          <w:sz w:val="44"/>
          <w:szCs w:val="44"/>
          <w14:textFill>
            <w14:solidFill>
              <w14:schemeClr w14:val="tx1"/>
            </w14:solidFill>
          </w14:textFill>
        </w:rPr>
        <w:t>四平市铁西区人民政府办公室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color w:val="000000" w:themeColor="text1"/>
          <w:kern w:val="21"/>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color w:val="000000" w:themeColor="text1"/>
          <w:kern w:val="21"/>
          <w:position w:val="0"/>
          <w:sz w:val="44"/>
          <w:szCs w:val="44"/>
          <w:lang w:val="en-US" w:eastAsia="zh-CN"/>
          <w14:textFill>
            <w14:solidFill>
              <w14:schemeClr w14:val="tx1"/>
            </w14:solidFill>
          </w14:textFill>
        </w:rPr>
        <w:t>关于2023年度法治政府建设情况的报告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color w:val="000000" w:themeColor="text1"/>
          <w:kern w:val="21"/>
          <w:position w:val="0"/>
          <w:sz w:val="44"/>
          <w:szCs w:val="44"/>
          <w:lang w:val="en-US" w:eastAsia="zh-CN"/>
          <w14:textFill>
            <w14:solidFill>
              <w14:schemeClr w14:val="tx1"/>
            </w14:solidFill>
          </w14:textFill>
        </w:rPr>
      </w:pPr>
      <w:r>
        <w:rPr>
          <w:rFonts w:hint="eastAsia" w:ascii="仿宋_GB2312" w:eastAsia="仿宋_GB2312"/>
          <w:color w:val="000000" w:themeColor="text1"/>
          <w:kern w:val="21"/>
          <w:position w:val="0"/>
          <w:sz w:val="32"/>
          <w:szCs w:val="32"/>
          <w14:textFill>
            <w14:solidFill>
              <w14:schemeClr w14:val="tx1"/>
            </w14:solidFill>
          </w14:textFill>
        </w:rPr>
        <w:t>四铁西政</w:t>
      </w:r>
      <w:r>
        <w:rPr>
          <w:rFonts w:hint="default" w:ascii="仿宋_GB2312" w:eastAsia="仿宋_GB2312"/>
          <w:color w:val="000000" w:themeColor="text1"/>
          <w:kern w:val="21"/>
          <w:position w:val="0"/>
          <w:sz w:val="32"/>
          <w:szCs w:val="32"/>
          <w14:textFill>
            <w14:solidFill>
              <w14:schemeClr w14:val="tx1"/>
            </w14:solidFill>
          </w14:textFill>
        </w:rPr>
        <w:t>办</w:t>
      </w:r>
      <w:r>
        <w:rPr>
          <w:rFonts w:hint="eastAsia" w:ascii="仿宋_GB2312" w:eastAsia="仿宋_GB2312"/>
          <w:color w:val="000000" w:themeColor="text1"/>
          <w:kern w:val="21"/>
          <w:position w:val="0"/>
          <w:sz w:val="32"/>
          <w:szCs w:val="32"/>
          <w14:textFill>
            <w14:solidFill>
              <w14:schemeClr w14:val="tx1"/>
            </w14:solidFill>
          </w14:textFill>
        </w:rPr>
        <w:t>发〔202</w:t>
      </w:r>
      <w:r>
        <w:rPr>
          <w:rFonts w:hint="default" w:ascii="仿宋_GB2312" w:eastAsia="仿宋_GB2312"/>
          <w:color w:val="000000" w:themeColor="text1"/>
          <w:kern w:val="21"/>
          <w:position w:val="0"/>
          <w:sz w:val="32"/>
          <w:szCs w:val="32"/>
          <w14:textFill>
            <w14:solidFill>
              <w14:schemeClr w14:val="tx1"/>
            </w14:solidFill>
          </w14:textFill>
        </w:rPr>
        <w:t>3</w:t>
      </w:r>
      <w:r>
        <w:rPr>
          <w:rFonts w:hint="eastAsia" w:ascii="仿宋_GB2312" w:eastAsia="仿宋_GB2312"/>
          <w:color w:val="000000" w:themeColor="text1"/>
          <w:kern w:val="21"/>
          <w:position w:val="0"/>
          <w:sz w:val="32"/>
          <w:szCs w:val="32"/>
          <w14:textFill>
            <w14:solidFill>
              <w14:schemeClr w14:val="tx1"/>
            </w14:solidFill>
          </w14:textFill>
        </w:rPr>
        <w:t>〕</w:t>
      </w:r>
      <w:r>
        <w:rPr>
          <w:rFonts w:hint="default" w:ascii="仿宋_GB2312" w:eastAsia="仿宋_GB2312"/>
          <w:color w:val="000000" w:themeColor="text1"/>
          <w:kern w:val="21"/>
          <w:position w:val="0"/>
          <w:sz w:val="32"/>
          <w:szCs w:val="32"/>
          <w14:textFill>
            <w14:solidFill>
              <w14:schemeClr w14:val="tx1"/>
            </w14:solidFill>
          </w14:textFill>
        </w:rPr>
        <w:t>19</w:t>
      </w:r>
      <w:r>
        <w:rPr>
          <w:rFonts w:hint="eastAsia" w:ascii="仿宋_GB2312" w:eastAsia="仿宋_GB2312"/>
          <w:color w:val="000000" w:themeColor="text1"/>
          <w:kern w:val="21"/>
          <w:position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b w:val="0"/>
          <w:bCs/>
          <w:snapToGrid/>
          <w:color w:val="000000" w:themeColor="text1"/>
          <w:kern w:val="21"/>
          <w:position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snapToGrid/>
          <w:color w:val="000000" w:themeColor="text1"/>
          <w:kern w:val="21"/>
          <w:position w:val="0"/>
          <w:sz w:val="32"/>
          <w:szCs w:val="32"/>
          <w:u w:val="none"/>
          <w:lang w:val="en-US" w:eastAsia="zh-CN"/>
          <w14:textFill>
            <w14:solidFill>
              <w14:schemeClr w14:val="tx1"/>
            </w14:solidFill>
          </w14:textFill>
        </w:rPr>
        <w:t>区政府并区委：</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snapToGrid/>
          <w:color w:val="000000" w:themeColor="text1"/>
          <w:kern w:val="21"/>
          <w:position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snapToGrid/>
          <w:color w:val="000000" w:themeColor="text1"/>
          <w:kern w:val="21"/>
          <w:position w:val="0"/>
          <w:sz w:val="32"/>
          <w:szCs w:val="32"/>
          <w:u w:val="none"/>
          <w:lang w:val="en-US" w:eastAsia="zh-CN"/>
          <w14:textFill>
            <w14:solidFill>
              <w14:schemeClr w14:val="tx1"/>
            </w14:solidFill>
          </w14:textFill>
        </w:rPr>
        <w:t>现将有关情况报告如下：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color w:val="000000" w:themeColor="text1"/>
          <w:kern w:val="21"/>
          <w:position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t>一、2023年法治政府建设基本情况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0" w:firstLineChars="200"/>
        <w:textAlignment w:val="auto"/>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pPr>
      <w:r>
        <w:rPr>
          <w:rFonts w:hint="eastAsia" w:ascii="仿宋_GB2312" w:hAnsi="仿宋_GB2312" w:eastAsia="仿宋_GB2312" w:cs="仿宋_GB2312"/>
          <w:b w:val="0"/>
          <w:bCs/>
          <w:snapToGrid/>
          <w:color w:val="000000" w:themeColor="text1"/>
          <w:kern w:val="21"/>
          <w:position w:val="0"/>
          <w:sz w:val="32"/>
          <w:szCs w:val="32"/>
          <w:u w:val="none"/>
          <w:lang w:val="en-US" w:eastAsia="zh-CN"/>
          <w14:textFill>
            <w14:solidFill>
              <w14:schemeClr w14:val="tx1"/>
            </w14:solidFill>
          </w14:textFill>
        </w:rPr>
        <w:t>2023年，区政府办公室坚持以习近平法治思想为指导，认真学习、全面贯彻区委、区政府关于法治政府建设的部署要求，强化法治思维，坚持依法行政，推动法治政府建设不断取得新的扎实成效。</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t>一是压实法治</w:t>
      </w:r>
      <w:r>
        <w:rPr>
          <w:rFonts w:hint="eastAsia" w:ascii="楷体_GB2312" w:eastAsia="楷体_GB2312" w:cs="Times New Roman"/>
          <w:b/>
          <w:color w:val="000000" w:themeColor="text1"/>
          <w:kern w:val="21"/>
          <w:position w:val="0"/>
          <w:sz w:val="32"/>
          <w:szCs w:val="32"/>
          <w:lang w:val="en-US" w:eastAsia="zh-CN" w:bidi="ar-SA"/>
          <w14:textFill>
            <w14:solidFill>
              <w14:schemeClr w14:val="tx1"/>
            </w14:solidFill>
          </w14:textFill>
        </w:rPr>
        <w:t>建设</w:t>
      </w:r>
      <w:r>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t>责任。</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区政府办高度重视法治建设工作，将其作为一项重要政治任务</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，与业务工作同安排、同部署，</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形成“一把手”亲自抓、全体干部职工积极参与的工作格局</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。组织</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学习《宪法》</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《民法典》《政府信息公开条例》</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等法律法规，</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通过</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进</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村入</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社大力开展“宪法宣传周”</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等</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活动，确保法治建设推进有计划、有合力、有成效。</w:t>
      </w: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t>二是落实</w:t>
      </w:r>
      <w:r>
        <w:rPr>
          <w:rFonts w:hint="eastAsia" w:ascii="楷体_GB2312" w:eastAsia="楷体_GB2312" w:cs="Times New Roman"/>
          <w:b/>
          <w:color w:val="000000" w:themeColor="text1"/>
          <w:kern w:val="21"/>
          <w:position w:val="0"/>
          <w:sz w:val="32"/>
          <w:szCs w:val="32"/>
          <w:lang w:val="en-US" w:eastAsia="zh-CN" w:bidi="ar-SA"/>
          <w14:textFill>
            <w14:solidFill>
              <w14:schemeClr w14:val="tx1"/>
            </w14:solidFill>
          </w14:textFill>
        </w:rPr>
        <w:t>重大行政决策</w:t>
      </w:r>
      <w:r>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t>。</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认真贯彻国家和省市重大行政决策相关规定，严格遵守执行《铁西区人民政府重大行政决策规则》，依法履行公众参与、专家论证、风险评估、合法性审查、集体讨论决定等程序，通过政府网站及时公开《四平市铁西区2023年度重大行政决策事项清单》等相关文件，自觉接受社会公众监督，确保决策科学、程序正当、过程公开、责任明确、执行到位。</w:t>
      </w: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三</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是深化政务信息公开。</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进一步</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加强政务信息公开专栏的日常维护和管理工作，及时纠正不规范问题</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，做到</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信息发布准确</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内容更新及时</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。进一步</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拓宽群众参政议政渠道，</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及时</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通过区政府网站</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铁西发布</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和</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官方微博公开各类文件，</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切实</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把政务信息公开贯穿政府运行的全过程</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全年</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共</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收到依申请公开22件</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contextualSpacing/>
        <w:textAlignment w:val="auto"/>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pP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四</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是</w:t>
      </w: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提高</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办文办会</w:t>
      </w: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质量</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精雕细琢文字材料，高质量起草区政府全体会、专题会以及主题教育等各类文稿180余份。编采报送政务信息</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210</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篇，被采用</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108</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篇，全市排名由去年的第四提升至现在的第三名。严把文件政策关、内容关、格式关</w:t>
      </w:r>
      <w:r>
        <w:rPr>
          <w:rFonts w:hint="eastAsia" w:ascii="楷体_GB2312" w:hAnsi="Calibri" w:eastAsia="楷体_GB2312" w:cs="Times New Roman"/>
          <w:b w:val="0"/>
          <w:bCs/>
          <w:color w:val="000000" w:themeColor="text1"/>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累计印发文件</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24</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件，收到并转办上级来文167</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0</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余件。加强会务统筹和管理，高水平承办区政府大型会议</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40余</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次，确保了区政府政令畅通、政务高效。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contextualSpacing/>
        <w:textAlignment w:val="auto"/>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pP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五</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是</w:t>
      </w: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加大</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督查督办</w:t>
      </w: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力度</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紧紧围绕区委区政府重大安排部署、领导重要批示和交办事项，共开展项目建设、环境卫生等实地督查100余次，下发督查通知50余份，保证了重要指标、重点任务落到底、见成效。同时，坚持以“代表委员满意、人民群众受益”为目标，共办理市区两级人大代表建议和政协委员提案7</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4</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件，办理国务院互联网+督查、12345政务服务热线等群众反映问题1</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1</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000余件，答复率、办结率均达100%。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t>二、存在的问题和不足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contextualSpacing/>
        <w:jc w:val="both"/>
        <w:textAlignment w:val="auto"/>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2023年，区政府办在法治政府建设工作中取得了一定成绩，但与上级要求还有差距，主要表现在：</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一是学习形式还不够丰富。</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更多是采取集中培训、集体学习、个人自学等方式学习相关的法律法规，形式较为单一，学法效率不高，很难充分调动学法用法的积极性。</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二是法治意识仍有待提高。</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部分干部职工在法治政府建设重要性、紧迫性的认识上仍不充分，未能准确运用法治思维和法治方式指导工作、解决问题。</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三是普法力度也存在不足。</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在对外宣传方面，很多时候以《宪法》和《民法典》宣传为主，在时效性、针对性和实用性上普及程度不高，影响了宣传教育成效。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contextualSpacing/>
        <w:jc w:val="both"/>
        <w:textAlignment w:val="auto"/>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t>三、党政主要负责人履行推进法治建设第一责任人职责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contextualSpacing/>
        <w:jc w:val="both"/>
        <w:textAlignment w:val="auto"/>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区政府办主要负责人</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能够严格遵循</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《党政主要负责人履行推进法治建设第一责任人职责规定》，</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较好完成各项任务。</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一</w:t>
      </w:r>
      <w:r>
        <w:rPr>
          <w:rFonts w:hint="eastAsia" w:ascii="仿宋_GB2312" w:hAnsi="Calibri" w:eastAsia="仿宋_GB2312" w:cs="Times New Roman"/>
          <w:b/>
          <w:bCs/>
          <w:color w:val="000000" w:themeColor="text1"/>
          <w:spacing w:val="0"/>
          <w:kern w:val="21"/>
          <w:position w:val="0"/>
          <w:sz w:val="32"/>
          <w:szCs w:val="32"/>
          <w:lang w:val="en-US" w:eastAsia="zh-CN"/>
          <w14:textFill>
            <w14:solidFill>
              <w14:schemeClr w14:val="tx1"/>
            </w14:solidFill>
          </w14:textFill>
        </w:rPr>
        <w:t>是</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认真履行职责。</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把法治政府建设摆在突出位置，将“主要负责人履行推进法治建设第一责任人职责情况”纳入年终述职报告</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，充分</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发挥</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示范</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作用，</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注重</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传导</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责任</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压力</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对</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相关</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重要工作亲自部署、重要任务亲自督办</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二是注重学法用法。</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坚持定期学法制度，带头深入学习习近平法治思想</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和相关法律法规，不断</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提高运用法治思维和法治方式的能力，依法办文办会办事的能力</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水平进一步提升</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，“三服务”工作迈上新台阶</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三是加强依法行政。</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严格执行各项纪律规定和规章制度，</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规范和完善重大行政决策事项程序，</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推动</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政务</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信息</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公开标准化规范化</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，在“三重一大”事项上坚持集体研究决策，</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切实做到依法决策、依法行政</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全年无违法违纪问题发生。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t>四、2024年主要工作安排</w:t>
      </w: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2024年，区政府办将深入学习贯彻习近平法治思想，全面落实区委、区政府部署要求，紧密结合工作职能，推进法治政府建设取得新的更大成效。重点在以下几方面下功夫：</w:t>
      </w: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一是</w:t>
      </w: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在法治责任落实上下功夫</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严格按照法治建设“一规划两纲要”确定的工作目标和具体任务，坚决扛实主要负责人履行法治政府建设第一责任人职责，</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压实法治责任</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落细</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工作</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措施</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，形成齐抓共管、合力攻坚的工作局面，推动法治政府建设各项任务落实落地。</w:t>
      </w: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二是在学法普法实效上下功夫。</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落实学法制度，将习近平法治思想和《宪法》《民法典》等纳入重点学法内容，引导全办同志熟练掌握工作必备的法律法规知识，切实做到依法决策、依法行政、依法办事。同时，利用线下宣传和网站、微信等网络媒介，不断提高法治宣传教育的针对性和覆盖面，努力营造尊法学法用法的良好氛围。</w:t>
      </w: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三是在</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决策程序规范上下功夫。</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遵照</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执行《重大行政决策程序暂行条例》《吉林省重大行政决策程序规定》《四平市人民政府重大行政决策程序规则》</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《铁西区重大行政决策程序规则》，</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依法履行好公众参与、专家论证、风险评估、合法性审查、集体讨论决定等程序</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并</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主动接受各方监督</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，切实增强</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政府决策力</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公信力和执行力</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四</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是</w:t>
      </w: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在</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政务</w:t>
      </w: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信息</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公开上下功夫。</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以</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《政府信息公开条例》</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为遵循</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坚持</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以公开为常态、不公开为例外</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”的</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原则，</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积极回应社会关切，</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切实</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保障</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广大</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群众</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的</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知情权、参与权</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和</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监督权</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让权力在阳光下运行</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。积极</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落实政务信息公开</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相关</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保障措施，</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持续做好政府网站的日常维护工作，有效保障各栏目在规定时限内稳步更新。</w:t>
      </w: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五</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是</w:t>
      </w: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在服务水平提升上下功夫。</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坚持围绕中心、服务大局，认真履行参谋助手、综合协调、督查落实、后勤保障等职能，进一步增强工作的主动性、预见性、创造性，不断提升“三服务”水平，推动政府办各项工作再上新台阶，为全面深入推进法治铁西建设做出更大贡献。</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color w:val="000000" w:themeColor="text1"/>
          <w:kern w:val="21"/>
          <w:positio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kern w:val="21"/>
          <w:positio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3520" w:firstLineChars="1100"/>
        <w:jc w:val="both"/>
        <w:textAlignment w:val="auto"/>
        <w:outlineLvl w:val="9"/>
        <w:rPr>
          <w:rFonts w:hint="eastAsia" w:ascii="仿宋_GB2312" w:hAnsi="仿宋_GB2312" w:eastAsia="仿宋_GB2312" w:cs="仿宋_GB2312"/>
          <w:color w:val="000000" w:themeColor="text1"/>
          <w:kern w:val="2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1"/>
          <w:position w:val="0"/>
          <w:sz w:val="32"/>
          <w:szCs w:val="32"/>
          <w:lang w:eastAsia="zh-CN"/>
          <w14:textFill>
            <w14:solidFill>
              <w14:schemeClr w14:val="tx1"/>
            </w14:solidFill>
          </w14:textFill>
        </w:rPr>
        <w:t>四平市铁西区人民政府办公室</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jc w:val="both"/>
        <w:textAlignment w:val="auto"/>
        <w:outlineLvl w:val="9"/>
        <w:rPr>
          <w:rFonts w:hint="eastAsia" w:ascii="仿宋_GB2312" w:hAnsi="仿宋_GB2312" w:eastAsia="仿宋_GB2312" w:cs="仿宋_GB2312"/>
          <w:color w:val="000000" w:themeColor="text1"/>
          <w:kern w:val="2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1"/>
          <w:position w:val="0"/>
          <w:sz w:val="32"/>
          <w:szCs w:val="32"/>
          <w:lang w:val="en-US" w:eastAsia="zh-CN"/>
          <w14:textFill>
            <w14:solidFill>
              <w14:schemeClr w14:val="tx1"/>
            </w14:solidFill>
          </w14:textFill>
        </w:rPr>
        <w:t xml:space="preserve">                            2023年</w:t>
      </w:r>
      <w:r>
        <w:rPr>
          <w:rFonts w:hint="default" w:ascii="仿宋_GB2312" w:hAnsi="仿宋_GB2312" w:eastAsia="仿宋_GB2312" w:cs="仿宋_GB2312"/>
          <w:color w:val="000000" w:themeColor="text1"/>
          <w:kern w:val="21"/>
          <w:position w:val="0"/>
          <w:sz w:val="32"/>
          <w:szCs w:val="32"/>
          <w:lang w:eastAsia="zh-CN"/>
          <w14:textFill>
            <w14:solidFill>
              <w14:schemeClr w14:val="tx1"/>
            </w14:solidFill>
          </w14:textFill>
        </w:rPr>
        <w:t>12</w:t>
      </w:r>
      <w:r>
        <w:rPr>
          <w:rFonts w:hint="eastAsia" w:ascii="仿宋_GB2312" w:hAnsi="仿宋_GB2312" w:eastAsia="仿宋_GB2312" w:cs="仿宋_GB2312"/>
          <w:color w:val="000000" w:themeColor="text1"/>
          <w:kern w:val="21"/>
          <w:position w:val="0"/>
          <w:sz w:val="32"/>
          <w:szCs w:val="32"/>
          <w:lang w:val="en-US" w:eastAsia="zh-CN"/>
          <w14:textFill>
            <w14:solidFill>
              <w14:schemeClr w14:val="tx1"/>
            </w14:solidFill>
          </w14:textFill>
        </w:rPr>
        <w:t>月</w:t>
      </w:r>
      <w:r>
        <w:rPr>
          <w:rFonts w:hint="default" w:ascii="仿宋_GB2312" w:hAnsi="仿宋_GB2312" w:eastAsia="仿宋_GB2312" w:cs="仿宋_GB2312"/>
          <w:color w:val="000000" w:themeColor="text1"/>
          <w:kern w:val="21"/>
          <w:position w:val="0"/>
          <w:sz w:val="32"/>
          <w:szCs w:val="32"/>
          <w:lang w:eastAsia="zh-CN"/>
          <w14:textFill>
            <w14:solidFill>
              <w14:schemeClr w14:val="tx1"/>
            </w14:solidFill>
          </w14:textFill>
        </w:rPr>
        <w:t>29</w:t>
      </w:r>
      <w:r>
        <w:rPr>
          <w:rFonts w:hint="eastAsia" w:ascii="仿宋_GB2312" w:hAnsi="仿宋_GB2312" w:eastAsia="仿宋_GB2312" w:cs="仿宋_GB2312"/>
          <w:color w:val="000000" w:themeColor="text1"/>
          <w:kern w:val="21"/>
          <w:position w:val="0"/>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jc w:val="both"/>
        <w:textAlignment w:val="auto"/>
        <w:outlineLvl w:val="9"/>
        <w:rPr>
          <w:rFonts w:hint="eastAsia" w:ascii="仿宋_GB2312" w:hAnsi="仿宋_GB2312" w:eastAsia="仿宋_GB2312" w:cs="仿宋_GB2312"/>
          <w:color w:val="000000" w:themeColor="text1"/>
          <w:kern w:val="21"/>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outlineLvl w:val="9"/>
        <w:rPr>
          <w:rFonts w:hint="eastAsia" w:ascii="仿宋_GB2312" w:hAnsi="仿宋_GB2312" w:eastAsia="仿宋_GB2312" w:cs="仿宋_GB2312"/>
          <w:color w:val="000000" w:themeColor="text1"/>
          <w:kern w:val="21"/>
          <w:position w:val="0"/>
          <w:sz w:val="32"/>
          <w:szCs w:val="32"/>
          <w14:textFill>
            <w14:solidFill>
              <w14:schemeClr w14:val="tx1"/>
            </w14:solidFill>
          </w14:textFill>
        </w:rPr>
      </w:pPr>
      <w:r>
        <w:rPr>
          <w:rFonts w:hint="eastAsia" w:ascii="仿宋_GB2312" w:hAnsi="仿宋_GB2312" w:eastAsia="仿宋_GB2312" w:cs="仿宋_GB2312"/>
          <w:color w:val="000000" w:themeColor="text1"/>
          <w:kern w:val="21"/>
          <w:position w:val="0"/>
          <w:sz w:val="32"/>
          <w:szCs w:val="32"/>
          <w:lang w:val="en-US" w:eastAsia="zh-CN"/>
          <w14:textFill>
            <w14:solidFill>
              <w14:schemeClr w14:val="tx1"/>
            </w14:solidFill>
          </w14:textFill>
        </w:rPr>
        <w:t>（此件</w:t>
      </w:r>
      <w:r>
        <w:rPr>
          <w:rFonts w:hint="eastAsia" w:ascii="仿宋_GB2312" w:hAnsi="仿宋_GB2312" w:eastAsia="仿宋_GB2312" w:cs="仿宋_GB2312"/>
          <w:color w:val="000000" w:themeColor="text1"/>
          <w:kern w:val="21"/>
          <w:position w:val="0"/>
          <w:sz w:val="32"/>
          <w:szCs w:val="32"/>
          <w:lang w:eastAsia="zh-CN"/>
          <w14:textFill>
            <w14:solidFill>
              <w14:schemeClr w14:val="tx1"/>
            </w14:solidFill>
          </w14:textFill>
        </w:rPr>
        <w:t>主动</w:t>
      </w:r>
      <w:r>
        <w:rPr>
          <w:rFonts w:hint="eastAsia" w:ascii="仿宋_GB2312" w:hAnsi="仿宋_GB2312" w:eastAsia="仿宋_GB2312" w:cs="仿宋_GB2312"/>
          <w:color w:val="000000" w:themeColor="text1"/>
          <w:kern w:val="21"/>
          <w:position w:val="0"/>
          <w:sz w:val="32"/>
          <w:szCs w:val="32"/>
          <w:lang w:val="en-US" w:eastAsia="zh-CN"/>
          <w14:textFill>
            <w14:solidFill>
              <w14:schemeClr w14:val="tx1"/>
            </w14:solidFill>
          </w14:textFill>
        </w:rPr>
        <w:t>公开）</w:t>
      </w:r>
      <w:r>
        <w:rPr>
          <w:rFonts w:hint="eastAsia" w:ascii="仿宋_GB2312" w:hAnsi="仿宋_GB2312" w:eastAsia="仿宋_GB2312" w:cs="仿宋_GB2312"/>
          <w:color w:val="000000" w:themeColor="text1"/>
          <w:kern w:val="21"/>
          <w:position w:val="0"/>
          <w:sz w:val="32"/>
          <w:szCs w:val="32"/>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kern w:val="21"/>
          <w:position w:val="0"/>
          <w:lang w:val="en-US" w:eastAsia="zh-CN"/>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587" w:right="1587" w:bottom="1193"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86"/>
    <w:family w:val="auto"/>
    <w:pitch w:val="default"/>
    <w:sig w:usb0="A10006FF" w:usb1="4000205B" w:usb2="00000010" w:usb3="00000000" w:csb0="2000019F" w:csb1="00000000"/>
  </w:font>
  <w:font w:name="文星仿宋">
    <w:altName w:val="仿宋"/>
    <w:panose1 w:val="02010604000101010101"/>
    <w:charset w:val="86"/>
    <w:family w:val="auto"/>
    <w:pitch w:val="default"/>
    <w:sig w:usb0="00000000" w:usb1="00000000" w:usb2="00000010"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2637790</wp:posOffset>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207.7pt;margin-top:0pt;height:144pt;width:144pt;mso-position-horizontal-relative:margin;mso-wrap-style:none;z-index:251659264;mso-width-relative:page;mso-height-relative:page;" filled="f" stroked="f" coordsize="21600,21600" o:gfxdata="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D8lDXAAAACAEAAA8AAAAAAAAAAQAgAAAA&#10;IgAAAGRycy9kb3ducmV2LnhtbFBLAQIUABQAAAAIAIdO4kDqYTfR0wEAAKYDAAAOAAAAAAAAAAEA&#10;IAAAACYBAABkcnMvZTJvRG9jLnhtbFBLBQYAAAAABgAGAFkBAABrBQAAAAA=&#10;">
              <v:fill on="f" focussize="0,0"/>
              <v:stroke on="f" weight="1.2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3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MGQ1ZDVkOTUyNTg4Y2FiNmIyN2M4MjA5OGU5YzEifQ=="/>
  </w:docVars>
  <w:rsids>
    <w:rsidRoot w:val="00000000"/>
    <w:rsid w:val="06E138A1"/>
    <w:rsid w:val="07633DF5"/>
    <w:rsid w:val="17FED369"/>
    <w:rsid w:val="1DFFBA0F"/>
    <w:rsid w:val="1F7EE547"/>
    <w:rsid w:val="26FFD666"/>
    <w:rsid w:val="2DDF0E35"/>
    <w:rsid w:val="2ECD2FCA"/>
    <w:rsid w:val="2FBEE918"/>
    <w:rsid w:val="337F8656"/>
    <w:rsid w:val="35BE542A"/>
    <w:rsid w:val="3BDF3739"/>
    <w:rsid w:val="3D7EB7B3"/>
    <w:rsid w:val="3DD90374"/>
    <w:rsid w:val="3FF8CB5F"/>
    <w:rsid w:val="3FFBDFA1"/>
    <w:rsid w:val="4B75C7E5"/>
    <w:rsid w:val="4CFFDE89"/>
    <w:rsid w:val="540521EF"/>
    <w:rsid w:val="557258CC"/>
    <w:rsid w:val="56EF9134"/>
    <w:rsid w:val="56FD7CEF"/>
    <w:rsid w:val="59267E70"/>
    <w:rsid w:val="59DF28FA"/>
    <w:rsid w:val="5DFF7730"/>
    <w:rsid w:val="5E3F82FE"/>
    <w:rsid w:val="5E7DD69C"/>
    <w:rsid w:val="5F17A101"/>
    <w:rsid w:val="5FEF9A26"/>
    <w:rsid w:val="5FFF6E2B"/>
    <w:rsid w:val="600339F4"/>
    <w:rsid w:val="64241400"/>
    <w:rsid w:val="67FF3B8D"/>
    <w:rsid w:val="69DDD737"/>
    <w:rsid w:val="6BBE6977"/>
    <w:rsid w:val="6BDFAB9F"/>
    <w:rsid w:val="6BFA3B87"/>
    <w:rsid w:val="6CFAA9D3"/>
    <w:rsid w:val="6DDFA052"/>
    <w:rsid w:val="6E67A81E"/>
    <w:rsid w:val="6F3E6CFC"/>
    <w:rsid w:val="6F782F3C"/>
    <w:rsid w:val="6FFCE609"/>
    <w:rsid w:val="6FFD72B7"/>
    <w:rsid w:val="6FFE8EEA"/>
    <w:rsid w:val="71D7D0F1"/>
    <w:rsid w:val="73DEB259"/>
    <w:rsid w:val="75BE582C"/>
    <w:rsid w:val="76AFA8B7"/>
    <w:rsid w:val="76DF9F66"/>
    <w:rsid w:val="76E9635D"/>
    <w:rsid w:val="777FB7F7"/>
    <w:rsid w:val="77F75EEC"/>
    <w:rsid w:val="7A87CC1C"/>
    <w:rsid w:val="7A910AD2"/>
    <w:rsid w:val="7A935F55"/>
    <w:rsid w:val="7B2AE63C"/>
    <w:rsid w:val="7BDF8F11"/>
    <w:rsid w:val="7D0E09AD"/>
    <w:rsid w:val="7DDB569D"/>
    <w:rsid w:val="7DFF096A"/>
    <w:rsid w:val="7E7A4ABB"/>
    <w:rsid w:val="7EE7A70F"/>
    <w:rsid w:val="7EE93B71"/>
    <w:rsid w:val="7EEDC4F9"/>
    <w:rsid w:val="7EEE0673"/>
    <w:rsid w:val="7F200B9A"/>
    <w:rsid w:val="7F2E9A86"/>
    <w:rsid w:val="7F541156"/>
    <w:rsid w:val="7F6F3D3C"/>
    <w:rsid w:val="7F7BEF10"/>
    <w:rsid w:val="7F7EF84B"/>
    <w:rsid w:val="7F7F1B2F"/>
    <w:rsid w:val="7F9FB85B"/>
    <w:rsid w:val="7FBE6D69"/>
    <w:rsid w:val="7FBFC495"/>
    <w:rsid w:val="7FF59447"/>
    <w:rsid w:val="7FFBFA7D"/>
    <w:rsid w:val="7FFD3FFE"/>
    <w:rsid w:val="988F6264"/>
    <w:rsid w:val="9D6732A7"/>
    <w:rsid w:val="B637B9B6"/>
    <w:rsid w:val="B78E56F4"/>
    <w:rsid w:val="B7B56966"/>
    <w:rsid w:val="B7FC7A93"/>
    <w:rsid w:val="BBFF728F"/>
    <w:rsid w:val="BDFFF8A5"/>
    <w:rsid w:val="BF6FBF4F"/>
    <w:rsid w:val="CB9A5022"/>
    <w:rsid w:val="CFEEB0BE"/>
    <w:rsid w:val="CFFBF85C"/>
    <w:rsid w:val="CFFF6C10"/>
    <w:rsid w:val="D3FE839C"/>
    <w:rsid w:val="D53AA042"/>
    <w:rsid w:val="D6D7EE00"/>
    <w:rsid w:val="D75E74AA"/>
    <w:rsid w:val="D9DED913"/>
    <w:rsid w:val="DD7D6622"/>
    <w:rsid w:val="DDDF30F8"/>
    <w:rsid w:val="DDFB0DEE"/>
    <w:rsid w:val="DE768984"/>
    <w:rsid w:val="DE795089"/>
    <w:rsid w:val="DFCDFA4A"/>
    <w:rsid w:val="DFD98D92"/>
    <w:rsid w:val="DFFF664F"/>
    <w:rsid w:val="E127F27D"/>
    <w:rsid w:val="E37FE233"/>
    <w:rsid w:val="E6F3AA51"/>
    <w:rsid w:val="E7B444F7"/>
    <w:rsid w:val="EAFE8B54"/>
    <w:rsid w:val="ECEC0EE3"/>
    <w:rsid w:val="EEFF21B4"/>
    <w:rsid w:val="EFD3E24A"/>
    <w:rsid w:val="F3F99D6C"/>
    <w:rsid w:val="F77FEED4"/>
    <w:rsid w:val="F7DF54F6"/>
    <w:rsid w:val="F7FDE985"/>
    <w:rsid w:val="F9BFDE86"/>
    <w:rsid w:val="FA6F1DC8"/>
    <w:rsid w:val="FBDE9DCA"/>
    <w:rsid w:val="FBFD3E98"/>
    <w:rsid w:val="FBFD4065"/>
    <w:rsid w:val="FCF34FC2"/>
    <w:rsid w:val="FD3F5086"/>
    <w:rsid w:val="FD7FEF05"/>
    <w:rsid w:val="FDFFA4DF"/>
    <w:rsid w:val="FE3525D8"/>
    <w:rsid w:val="FE37F244"/>
    <w:rsid w:val="FEEF8918"/>
    <w:rsid w:val="FEFF4790"/>
    <w:rsid w:val="FF3F59C4"/>
    <w:rsid w:val="FF3F6C47"/>
    <w:rsid w:val="FF8EBF9E"/>
    <w:rsid w:val="FFBF5198"/>
    <w:rsid w:val="FFDEA7D2"/>
    <w:rsid w:val="FFEFDC01"/>
    <w:rsid w:val="FFF628A4"/>
    <w:rsid w:val="FFFBCCBF"/>
    <w:rsid w:val="FFFBF079"/>
    <w:rsid w:val="FFFF3B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paragraph" w:styleId="3">
    <w:name w:val="Body Text Indent"/>
    <w:basedOn w:val="1"/>
    <w:next w:val="4"/>
    <w:autoRedefine/>
    <w:semiHidden/>
    <w:unhideWhenUsed/>
    <w:qFormat/>
    <w:uiPriority w:val="99"/>
    <w:pPr>
      <w:ind w:firstLine="567" w:firstLineChars="189"/>
    </w:pPr>
    <w:rPr>
      <w:rFonts w:eastAsia="仿宋_GB2312"/>
      <w:sz w:val="32"/>
    </w:rPr>
  </w:style>
  <w:style w:type="paragraph" w:styleId="4">
    <w:name w:val="Normal Indent"/>
    <w:basedOn w:val="1"/>
    <w:next w:val="5"/>
    <w:unhideWhenUsed/>
    <w:qFormat/>
    <w:uiPriority w:val="0"/>
    <w:pPr>
      <w:ind w:firstLine="420" w:firstLineChars="200"/>
    </w:pPr>
  </w:style>
  <w:style w:type="paragraph" w:styleId="5">
    <w:name w:val="toc 2"/>
    <w:basedOn w:val="1"/>
    <w:next w:val="1"/>
    <w:autoRedefine/>
    <w:unhideWhenUsed/>
    <w:qFormat/>
    <w:uiPriority w:val="99"/>
    <w:pPr>
      <w:ind w:left="200" w:leftChars="200"/>
    </w:pPr>
    <w:rPr>
      <w:rFonts w:ascii="Calibri" w:hAnsi="Calibri"/>
      <w:smallCaps/>
      <w:szCs w:val="24"/>
    </w:rPr>
  </w:style>
  <w:style w:type="paragraph" w:styleId="6">
    <w:name w:val="Date"/>
    <w:basedOn w:val="1"/>
    <w:next w:val="1"/>
    <w:link w:val="33"/>
    <w:autoRedefine/>
    <w:qFormat/>
    <w:uiPriority w:val="0"/>
    <w:pPr>
      <w:ind w:left="100" w:leftChars="2500"/>
    </w:pPr>
  </w:style>
  <w:style w:type="paragraph" w:styleId="7">
    <w:name w:val="Body Text Indent 2"/>
    <w:basedOn w:val="1"/>
    <w:autoRedefine/>
    <w:unhideWhenUsed/>
    <w:qFormat/>
    <w:uiPriority w:val="99"/>
    <w:pPr>
      <w:spacing w:after="120" w:line="480" w:lineRule="auto"/>
      <w:ind w:left="200" w:leftChars="200"/>
    </w:pPr>
  </w:style>
  <w:style w:type="paragraph" w:styleId="8">
    <w:name w:val="Balloon Text"/>
    <w:basedOn w:val="1"/>
    <w:link w:val="34"/>
    <w:autoRedefine/>
    <w:qFormat/>
    <w:uiPriority w:val="0"/>
    <w:rPr>
      <w:sz w:val="18"/>
      <w:szCs w:val="18"/>
    </w:rPr>
  </w:style>
  <w:style w:type="paragraph" w:styleId="9">
    <w:name w:val="footer"/>
    <w:basedOn w:val="1"/>
    <w:link w:val="36"/>
    <w:autoRedefine/>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1">
    <w:name w:val="Normal (Web)"/>
    <w:basedOn w:val="1"/>
    <w:qFormat/>
    <w:uiPriority w:val="0"/>
    <w:pPr>
      <w:jc w:val="left"/>
    </w:pPr>
    <w:rPr>
      <w:rFonts w:cs="Times New Roman"/>
      <w:kern w:val="0"/>
      <w:sz w:val="24"/>
    </w:rPr>
  </w:style>
  <w:style w:type="paragraph" w:styleId="12">
    <w:name w:val="Title"/>
    <w:basedOn w:val="1"/>
    <w:link w:val="31"/>
    <w:autoRedefine/>
    <w:qFormat/>
    <w:uiPriority w:val="0"/>
    <w:pPr>
      <w:spacing w:before="240" w:after="60"/>
      <w:jc w:val="center"/>
      <w:outlineLvl w:val="0"/>
    </w:pPr>
    <w:rPr>
      <w:rFonts w:ascii="Arial" w:hAnsi="Arial" w:eastAsia="宋体"/>
      <w:b/>
      <w:bCs/>
      <w:sz w:val="32"/>
      <w:szCs w:val="32"/>
    </w:rPr>
  </w:style>
  <w:style w:type="character" w:styleId="15">
    <w:name w:val="Strong"/>
    <w:basedOn w:val="14"/>
    <w:autoRedefine/>
    <w:qFormat/>
    <w:uiPriority w:val="0"/>
    <w:rPr>
      <w:b/>
    </w:rPr>
  </w:style>
  <w:style w:type="character" w:styleId="16">
    <w:name w:val="page number"/>
    <w:basedOn w:val="14"/>
    <w:autoRedefine/>
    <w:qFormat/>
    <w:uiPriority w:val="0"/>
  </w:style>
  <w:style w:type="character" w:styleId="17">
    <w:name w:val="Hyperlink"/>
    <w:basedOn w:val="14"/>
    <w:autoRedefine/>
    <w:qFormat/>
    <w:uiPriority w:val="0"/>
    <w:rPr>
      <w:color w:val="0000FF"/>
      <w:u w:val="single"/>
    </w:rPr>
  </w:style>
  <w:style w:type="paragraph" w:customStyle="1" w:styleId="18">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9">
    <w:name w:val="等级级别"/>
    <w:link w:val="35"/>
    <w:autoRedefine/>
    <w:qFormat/>
    <w:uiPriority w:val="0"/>
    <w:pPr>
      <w:spacing w:line="579" w:lineRule="exact"/>
    </w:pPr>
    <w:rPr>
      <w:rFonts w:ascii="黑体" w:hAnsi="Calibri" w:eastAsia="黑体" w:cs="黑体"/>
      <w:spacing w:val="8"/>
      <w:kern w:val="2"/>
      <w:position w:val="4"/>
      <w:sz w:val="30"/>
      <w:szCs w:val="30"/>
      <w:lang w:val="en-US" w:eastAsia="zh-CN" w:bidi="ar-SA"/>
    </w:rPr>
  </w:style>
  <w:style w:type="paragraph" w:customStyle="1" w:styleId="20">
    <w:name w:val="主送机关"/>
    <w:next w:val="1"/>
    <w:autoRedefine/>
    <w:qFormat/>
    <w:uiPriority w:val="0"/>
    <w:pPr>
      <w:topLinePunct/>
      <w:spacing w:line="579" w:lineRule="exact"/>
    </w:pPr>
    <w:rPr>
      <w:rFonts w:ascii="仿宋_GB2312" w:hAnsi="文星仿宋" w:eastAsia="仿宋_GB2312" w:cs="Times New Roman"/>
      <w:spacing w:val="8"/>
      <w:kern w:val="2"/>
      <w:position w:val="4"/>
      <w:sz w:val="32"/>
      <w:szCs w:val="32"/>
      <w:lang w:val="en-US" w:eastAsia="zh-CN" w:bidi="ar-SA"/>
    </w:rPr>
  </w:style>
  <w:style w:type="paragraph" w:customStyle="1" w:styleId="21">
    <w:name w:val="发文字号"/>
    <w:autoRedefine/>
    <w:qFormat/>
    <w:uiPriority w:val="0"/>
    <w:pPr>
      <w:spacing w:line="579" w:lineRule="exact"/>
      <w:jc w:val="center"/>
    </w:pPr>
    <w:rPr>
      <w:rFonts w:ascii="仿宋_GB2312" w:hAnsi="Times New Roman" w:eastAsia="仿宋_GB2312" w:cs="Times New Roman"/>
      <w:spacing w:val="8"/>
      <w:kern w:val="2"/>
      <w:position w:val="4"/>
      <w:sz w:val="32"/>
      <w:szCs w:val="32"/>
      <w:lang w:val="en-US" w:eastAsia="zh-CN" w:bidi="ar-SA"/>
    </w:rPr>
  </w:style>
  <w:style w:type="paragraph" w:customStyle="1" w:styleId="22">
    <w:name w:val="公文标题"/>
    <w:autoRedefine/>
    <w:qFormat/>
    <w:uiPriority w:val="0"/>
    <w:pPr>
      <w:spacing w:line="660" w:lineRule="exact"/>
      <w:jc w:val="center"/>
    </w:pPr>
    <w:rPr>
      <w:rFonts w:ascii="Times New Roman" w:hAnsi="Times New Roman" w:eastAsia="方正小标宋_GBK" w:cs="Times New Roman"/>
      <w:spacing w:val="-8"/>
      <w:kern w:val="2"/>
      <w:sz w:val="44"/>
      <w:szCs w:val="44"/>
      <w:lang w:val="en-US" w:eastAsia="zh-CN" w:bidi="ar-SA"/>
    </w:rPr>
  </w:style>
  <w:style w:type="paragraph" w:customStyle="1" w:styleId="23">
    <w:name w:val="说明文字"/>
    <w:autoRedefine/>
    <w:qFormat/>
    <w:uiPriority w:val="0"/>
    <w:pPr>
      <w:spacing w:line="300" w:lineRule="exact"/>
    </w:pPr>
    <w:rPr>
      <w:rFonts w:ascii="仿宋_GB2312" w:hAnsi="Times New Roman" w:eastAsia="仿宋_GB2312" w:cs="Times New Roman"/>
      <w:vanish/>
      <w:color w:val="0000FF"/>
      <w:kern w:val="2"/>
      <w:sz w:val="24"/>
      <w:szCs w:val="24"/>
      <w:lang w:val="en-US" w:eastAsia="zh-CN" w:bidi="ar-SA"/>
    </w:rPr>
  </w:style>
  <w:style w:type="paragraph" w:customStyle="1" w:styleId="24">
    <w:name w:val="等级"/>
    <w:qFormat/>
    <w:uiPriority w:val="0"/>
    <w:pPr>
      <w:spacing w:line="579" w:lineRule="exact"/>
      <w:jc w:val="both"/>
    </w:pPr>
    <w:rPr>
      <w:rFonts w:ascii="仿宋_GB2312" w:hAnsi="Times New Roman" w:eastAsia="仿宋_GB2312" w:cs="Times New Roman"/>
      <w:spacing w:val="8"/>
      <w:kern w:val="2"/>
      <w:position w:val="4"/>
      <w:sz w:val="32"/>
      <w:szCs w:val="32"/>
      <w:lang w:val="en-US" w:eastAsia="zh-CN" w:bidi="ar-SA"/>
    </w:rPr>
  </w:style>
  <w:style w:type="paragraph" w:customStyle="1" w:styleId="25">
    <w:name w:val="List Paragraph"/>
    <w:basedOn w:val="1"/>
    <w:unhideWhenUsed/>
    <w:qFormat/>
    <w:uiPriority w:val="99"/>
    <w:pPr>
      <w:ind w:firstLine="420" w:firstLineChars="200"/>
    </w:pPr>
  </w:style>
  <w:style w:type="paragraph" w:customStyle="1" w:styleId="26">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纯文本1"/>
    <w:basedOn w:val="26"/>
    <w:autoRedefine/>
    <w:qFormat/>
    <w:uiPriority w:val="0"/>
    <w:rPr>
      <w:rFonts w:ascii="宋体" w:hAnsi="Courier New" w:cs="Courier New"/>
      <w:szCs w:val="21"/>
    </w:rPr>
  </w:style>
  <w:style w:type="paragraph" w:customStyle="1" w:styleId="30">
    <w:name w:val="p0"/>
    <w:basedOn w:val="1"/>
    <w:autoRedefine/>
    <w:qFormat/>
    <w:uiPriority w:val="0"/>
    <w:pPr>
      <w:widowControl/>
    </w:pPr>
    <w:rPr>
      <w:kern w:val="0"/>
      <w:szCs w:val="21"/>
    </w:rPr>
  </w:style>
  <w:style w:type="character" w:customStyle="1" w:styleId="31">
    <w:name w:val="标题 Char Char"/>
    <w:link w:val="12"/>
    <w:autoRedefine/>
    <w:qFormat/>
    <w:uiPriority w:val="0"/>
    <w:rPr>
      <w:rFonts w:ascii="Arial" w:hAnsi="Arial" w:eastAsia="宋体"/>
      <w:b/>
      <w:bCs/>
      <w:kern w:val="2"/>
      <w:sz w:val="32"/>
      <w:szCs w:val="32"/>
    </w:rPr>
  </w:style>
  <w:style w:type="character" w:customStyle="1" w:styleId="32">
    <w:name w:val="标题 Char1"/>
    <w:basedOn w:val="14"/>
    <w:autoRedefine/>
    <w:qFormat/>
    <w:uiPriority w:val="0"/>
    <w:rPr>
      <w:rFonts w:ascii="Calibri Light" w:hAnsi="Calibri Light" w:eastAsia="宋体" w:cs="黑体"/>
      <w:b/>
      <w:bCs/>
      <w:kern w:val="2"/>
      <w:sz w:val="32"/>
      <w:szCs w:val="32"/>
    </w:rPr>
  </w:style>
  <w:style w:type="character" w:customStyle="1" w:styleId="33">
    <w:name w:val="日期 Char Char"/>
    <w:basedOn w:val="14"/>
    <w:link w:val="6"/>
    <w:autoRedefine/>
    <w:qFormat/>
    <w:uiPriority w:val="0"/>
    <w:rPr>
      <w:kern w:val="2"/>
      <w:sz w:val="21"/>
      <w:szCs w:val="24"/>
    </w:rPr>
  </w:style>
  <w:style w:type="character" w:customStyle="1" w:styleId="34">
    <w:name w:val="批注框文本 Char Char"/>
    <w:basedOn w:val="14"/>
    <w:link w:val="8"/>
    <w:autoRedefine/>
    <w:qFormat/>
    <w:uiPriority w:val="0"/>
    <w:rPr>
      <w:kern w:val="2"/>
      <w:sz w:val="18"/>
      <w:szCs w:val="18"/>
    </w:rPr>
  </w:style>
  <w:style w:type="character" w:customStyle="1" w:styleId="35">
    <w:name w:val="等级级别 Char Char"/>
    <w:basedOn w:val="14"/>
    <w:link w:val="19"/>
    <w:autoRedefine/>
    <w:qFormat/>
    <w:uiPriority w:val="0"/>
    <w:rPr>
      <w:rFonts w:ascii="黑体" w:eastAsia="黑体"/>
      <w:spacing w:val="8"/>
      <w:kern w:val="2"/>
      <w:position w:val="4"/>
      <w:sz w:val="30"/>
      <w:szCs w:val="30"/>
    </w:rPr>
  </w:style>
  <w:style w:type="character" w:customStyle="1" w:styleId="36">
    <w:name w:val="页脚 Char Char"/>
    <w:basedOn w:val="14"/>
    <w:link w:val="9"/>
    <w:autoRedefine/>
    <w:qFormat/>
    <w:uiPriority w:val="99"/>
    <w:rPr>
      <w:rFonts w:ascii="Calibri" w:hAnsi="Calibri" w:eastAsia="宋体"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685</Words>
  <Characters>691</Characters>
  <Lines>12</Lines>
  <Paragraphs>3</Paragraphs>
  <TotalTime>4</TotalTime>
  <ScaleCrop>false</ScaleCrop>
  <LinksUpToDate>false</LinksUpToDate>
  <CharactersWithSpaces>795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2017-06-10T11:02:00Z</dcterms:created>
  <dc:creator>Administrator</dc:creator>
  <cp:lastModifiedBy>Administrator</cp:lastModifiedBy>
  <cp:lastPrinted>2024-01-19T18:04:00Z</cp:lastPrinted>
  <dcterms:modified xsi:type="dcterms:W3CDTF">2024-01-24T02:09:42Z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2900EF197F3F4B7385F7E97E44ED4F36_13</vt:lpwstr>
  </property>
</Properties>
</file>