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5"/>
        <w:keepNext/>
        <w:keepLines/>
        <w:widowControl w:val="0"/>
        <w:shd w:val="clear" w:color="auto" w:fill="auto"/>
        <w:wordWrap/>
        <w:adjustRightInd/>
        <w:snapToGrid/>
        <w:spacing w:before="0" w:after="480" w:line="70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bookmark38"/>
      <w:bookmarkStart w:id="1" w:name="bookmark39"/>
      <w:bookmarkStart w:id="2" w:name="bookmark37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节水型社会建设评价赋分表</w:t>
      </w:r>
      <w:bookmarkEnd w:id="0"/>
      <w:bookmarkEnd w:id="1"/>
      <w:bookmarkEnd w:id="2"/>
    </w:p>
    <w:tbl>
      <w:tblPr>
        <w:tblW w:w="875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6"/>
        <w:gridCol w:w="1073"/>
        <w:gridCol w:w="2471"/>
        <w:gridCol w:w="3482"/>
        <w:gridCol w:w="871"/>
      </w:tblGrid>
      <w:tr>
        <w:trPr>
          <w:trHeight w:val="856" w:hRule="exac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评价类别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评价内容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评分标准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分数</w:t>
            </w:r>
          </w:p>
        </w:tc>
      </w:tr>
      <w:tr>
        <w:trPr>
          <w:trHeight w:val="2056" w:hRule="exac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用水定额管理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严格各行业用水定额管理，强化定额使用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10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在水资源论证、取水许可、节水载体认定等工作中严格执行用水定额，得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分。近两年上级部门水资源管理监督检查中，发现一例未按规定使用用水定额的，扣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分，扣完为止。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</w:tr>
      <w:tr>
        <w:trPr>
          <w:trHeight w:val="1921" w:hRule="exac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计划用水管理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纳入计划用水管理的城镇非居民用水单位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val="zh-CN" w:eastAsia="zh-CN" w:bidi="zh-CN"/>
              </w:rPr>
              <w:t>【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val="en-US" w:eastAsia="zh-CN" w:bidi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val="zh-CN" w:eastAsia="zh-CN" w:bidi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以数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量占应纳入计划用水管理的城镇非居民用水单位数量的比例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所占比例达到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100%，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分；每低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3%,$1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分，扣完为止。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</w:tr>
      <w:tr>
        <w:trPr>
          <w:trHeight w:val="1426" w:hRule="exact"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用水计量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农业灌溉用水计量率口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eastAsia="zh-CN"/>
              </w:rPr>
              <w:t>【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：农业灌溉用水计量水量占农业灌溉用水总量的比例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农业灌溉用水计量率</w:t>
            </w:r>
            <w:bookmarkStart w:id="3" w:name="_GoBack"/>
            <w:bookmarkEnd w:id="3"/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M80%,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分；每低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4%,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分，扣完为止。</w:t>
            </w: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</w:tr>
      <w:tr>
        <w:trPr>
          <w:trHeight w:val="1684" w:hRule="exac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工业用水计量率:工业用水计量水量与工业用水总量的比值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工业用水计量率为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100%,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分；每低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3%,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分，扣完为目。规模以上工业企业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eastAsia="zh-CN"/>
              </w:rPr>
              <w:t>【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用水计量率必须达到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100%,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否则本项得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分。</w:t>
            </w:r>
          </w:p>
        </w:tc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2932" w:hRule="exact"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144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148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水价机制</w:t>
            </w: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推进农业水价综合改革，建立健全农业水价形成机制，推进农业水权制度建设，建立农业用水精准补贴和节水奖励机制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农业水价综合改革实际实施面积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eastAsia="zh-CN"/>
              </w:rPr>
              <w:t>【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占计划实施面积比达到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100%,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分；每低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2%,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0.1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分，扣完为止。实际执行水价加精准补贴（补贴工程运行维护费部分）占运行维护成本比达到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100%,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分；每低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2%,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0.1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分，扣完为止。</w:t>
            </w: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146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16</w:t>
            </w:r>
          </w:p>
        </w:tc>
      </w:tr>
      <w:tr>
        <w:trPr>
          <w:trHeight w:val="993" w:hRule="exac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实行居民用水阶梯水价制度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城镇居民生活用水实行阶梯水价制度，得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分；未实行，得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分。</w:t>
            </w:r>
          </w:p>
        </w:tc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1727" w:hRule="exac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实行非居民用水超计划超定额累进加价制度</w:t>
            </w:r>
          </w:p>
        </w:tc>
        <w:tc>
          <w:tcPr>
            <w:tcW w:w="3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非居民用水实行超计划超定额累进加价制度，得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分，未实行，得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分。</w:t>
            </w:r>
          </w:p>
        </w:tc>
        <w:tc>
          <w:tcPr>
            <w:tcW w:w="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spacing w:line="360" w:lineRule="auto"/>
        <w:ind w:left="0" w:leftChars="0" w:firstLine="6" w:firstLineChars="0"/>
        <w:rPr>
          <w:rFonts w:hint="eastAsia" w:ascii="仿宋_GB2312" w:hAnsi="仿宋_GB2312" w:eastAsia="仿宋_GB2312" w:cs="仿宋_GB2312"/>
          <w:sz w:val="2"/>
          <w:szCs w:val="2"/>
        </w:rPr>
      </w:pPr>
      <w:r>
        <w:rPr>
          <w:rFonts w:hint="eastAsia" w:ascii="仿宋_GB2312" w:hAnsi="仿宋_GB2312" w:eastAsia="仿宋_GB2312" w:cs="仿宋_GB2312"/>
        </w:rPr>
        <w:br w:type="page"/>
      </w:r>
    </w:p>
    <w:tbl>
      <w:tblPr>
        <w:tblW w:w="879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6"/>
        <w:gridCol w:w="1110"/>
        <w:gridCol w:w="2478"/>
        <w:gridCol w:w="3486"/>
        <w:gridCol w:w="889"/>
      </w:tblGrid>
      <w:tr>
        <w:trPr>
          <w:trHeight w:val="2438" w:hRule="exac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水資源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/>
              </w:rPr>
              <w:t>费征缴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按标准足额征缴水资源费，得4分；在近两年上级部门水资源管理监督检查中，发现1例未足额征缴的，扣］分，扣完为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/>
              </w:rPr>
              <w:t>止。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</w:tr>
      <w:tr>
        <w:trPr>
          <w:trHeight w:val="2934" w:hRule="exac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8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pacing w:val="0"/>
                <w:w w:val="100"/>
                <w:position w:val="0"/>
                <w:sz w:val="22"/>
                <w:szCs w:val="22"/>
              </w:rPr>
              <w:t>三管汇理节同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新（改、扩）建建设项目执行节水设施与主体工程同时设计、同时施工、同时投产制度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新（改、扩）建建设项目全部执行节水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“三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同时”管理制度，得6分；在近两年上级部门水资源管理监督检查中，发现1例未落实节水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“三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同时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”制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度的，扣1分，扣完为止。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</w:tr>
      <w:tr>
        <w:trPr>
          <w:trHeight w:val="2151" w:hRule="exac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节水载体建设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节水型企业建成率：重点用水行业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vertAlign w:val="superscript"/>
                <w:lang w:eastAsia="zh-CN"/>
              </w:rPr>
              <w:t>【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vertAlign w:val="superscript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vertAlign w:val="superscript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节水型企业数量与重点用水行业企业总数的比值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节水型企业建成率兰50%,得6分；每低3%,扣1分，扣完为止。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18</w:t>
            </w:r>
          </w:p>
        </w:tc>
      </w:tr>
      <w:tr>
        <w:trPr>
          <w:trHeight w:val="2056" w:hRule="exac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公共机构节水型单位建成率:公共机构节水型单位数量与公共机构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vertAlign w:val="superscript"/>
                <w:lang w:eastAsia="zh-CN"/>
              </w:rPr>
              <w:t>【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vertAlign w:val="superscript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vertAlign w:val="superscript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总数的比值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公共机构节水型单位建成率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50%,得6分；每低3%,扣1分，扣完为止。</w:t>
            </w:r>
          </w:p>
        </w:tc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rPr>
          <w:trHeight w:val="1764" w:hRule="exact"/>
          <w:jc w:val="center"/>
        </w:trPr>
        <w:tc>
          <w:tcPr>
            <w:tcW w:w="83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节水型居民小区建成率：节水型居民小区数量与居民小区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vertAlign w:val="superscript"/>
                <w:lang w:eastAsia="zh-CN"/>
              </w:rPr>
              <w:t>【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vertAlign w:val="superscript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vertAlign w:val="superscript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总数的比值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节水型居民小区建成率建20%,得6分，每低1%,扣2分，扣完为止。</w:t>
            </w:r>
          </w:p>
        </w:tc>
        <w:tc>
          <w:tcPr>
            <w:tcW w:w="8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rPr>
          <w:trHeight w:val="3397" w:hRule="exac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供水管网漏损控制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公共供水管网漏损率:城镇公共供水总量和有效供水量之差与供水总量的比值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公共供水管网漏损率=10%（各地区可根据《城市供水管网漏损控制及评定标准》（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CJJ92—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2016）对10%的评价值进行修订，按照修订值进行评分，得8分；每高1%,扣1分，扣完为止。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</w:tr>
    </w:tbl>
    <w:p>
      <w:pPr>
        <w:widowControl w:val="0"/>
        <w:spacing w:line="360" w:lineRule="auto"/>
        <w:jc w:val="both"/>
        <w:rPr>
          <w:rFonts w:hint="eastAsia" w:ascii="仿宋_GB2312" w:hAnsi="仿宋_GB2312" w:eastAsia="仿宋_GB2312" w:cs="仿宋_GB2312"/>
          <w:sz w:val="2"/>
          <w:szCs w:val="2"/>
        </w:rPr>
        <w:sectPr>
          <w:footerReference r:id="rId5" w:type="first"/>
          <w:footerReference r:id="rId4" w:type="default"/>
          <w:footnotePr>
            <w:numFmt w:val="decimal"/>
          </w:footnotePr>
          <w:pgSz w:w="12192" w:h="17997"/>
          <w:pgMar w:top="1440" w:right="1800" w:bottom="1440" w:left="1800" w:header="0" w:footer="3" w:gutter="0"/>
          <w:cols w:space="720" w:num="1"/>
          <w:titlePg/>
          <w:rtlGutter w:val="0"/>
          <w:docGrid w:linePitch="360"/>
        </w:sectPr>
      </w:pPr>
    </w:p>
    <w:tbl>
      <w:tblPr>
        <w:tblW w:w="91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8"/>
        <w:gridCol w:w="1157"/>
        <w:gridCol w:w="2597"/>
        <w:gridCol w:w="3600"/>
        <w:gridCol w:w="898"/>
      </w:tblGrid>
      <w:tr>
        <w:trPr>
          <w:trHeight w:val="3298" w:hRule="exac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生活节水器具推广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全而推动公共场卸、居民</w:t>
            </w:r>
          </w:p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家庭使用生活节水器具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141016"/>
                <w:spacing w:val="0"/>
                <w:w w:val="100"/>
                <w:position w:val="0"/>
                <w:sz w:val="20"/>
                <w:szCs w:val="20"/>
              </w:rPr>
              <w:t>公共场所和新观小区居民家庭全部采用节水器具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，得</w:t>
            </w:r>
            <w:r>
              <w:rPr>
                <w:rFonts w:hint="eastAsia" w:ascii="仿宋_GB2312" w:hAnsi="仿宋_GB2312" w:eastAsia="仿宋_GB2312" w:cs="仿宋_GB2312"/>
                <w:color w:val="141016"/>
                <w:spacing w:val="0"/>
                <w:w w:val="100"/>
                <w:position w:val="0"/>
                <w:sz w:val="22"/>
                <w:szCs w:val="22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141016"/>
                <w:spacing w:val="0"/>
                <w:w w:val="100"/>
                <w:position w:val="0"/>
                <w:sz w:val="20"/>
                <w:szCs w:val="20"/>
              </w:rPr>
              <w:t>分；发现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141016"/>
                <w:spacing w:val="0"/>
                <w:w w:val="100"/>
                <w:position w:val="0"/>
                <w:sz w:val="20"/>
                <w:szCs w:val="20"/>
              </w:rPr>
              <w:t>例未使用，扣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141016"/>
                <w:spacing w:val="0"/>
                <w:w w:val="100"/>
                <w:position w:val="0"/>
                <w:sz w:val="20"/>
                <w:szCs w:val="20"/>
              </w:rPr>
              <w:t>分，扣完为止（初评抽查的公共场所和居民家庭不少于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个）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141016"/>
                <w:spacing w:val="0"/>
                <w:w w:val="100"/>
                <w:position w:val="0"/>
                <w:sz w:val="20"/>
                <w:szCs w:val="20"/>
              </w:rPr>
              <w:t>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</w:tr>
      <w:tr>
        <w:trPr>
          <w:trHeight w:val="3206" w:hRule="exac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9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199" w:leftChars="83" w:right="0" w:firstLine="2" w:firstLineChars="1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再生水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eastAsia="zh-CN"/>
              </w:rPr>
              <w:t>【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  <w:vertAlign w:val="superscript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利用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再生水利用率：经过处理并再次利用的污水量与污水总量的比值（指市政处理部分,不含企业内部循环利用部分）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再生水利用率二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20%,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分，</w:t>
            </w:r>
            <w:r>
              <w:rPr>
                <w:rFonts w:hint="eastAsia" w:ascii="仿宋_GB2312" w:hAnsi="仿宋_GB2312" w:eastAsia="仿宋_GB2312" w:cs="仿宋_GB2312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1%,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分，扣完为止。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</w:tr>
      <w:tr>
        <w:trPr>
          <w:trHeight w:val="1882" w:hRule="exac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社会节水意识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开展节水宣传教育活动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经常性开展节永公益宣传活动，普及水情知识和节水知识，得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分；未开展，得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分。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</w:tr>
      <w:tr>
        <w:trPr>
          <w:trHeight w:val="1546" w:hRule="exact"/>
          <w:jc w:val="center"/>
        </w:trPr>
        <w:tc>
          <w:tcPr>
            <w:tcW w:w="8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公众具有明显的节水意识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通过电话、网络等方式进行公众节水意识⑩调查，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70%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以上的调查对象具有明显的节水意识，得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分；每低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5%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分，扣完为止。</w:t>
            </w:r>
          </w:p>
        </w:tc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rPr>
          <w:trHeight w:val="1541" w:hRule="exac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11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加分项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节水标杆示范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区域内有企业、公共机构、产品、灌区被评为国家级或省级水效领跑者或节水标杆单位（企业），加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</w:tr>
      <w:tr>
        <w:trPr>
          <w:trHeight w:val="1733" w:hRule="exact"/>
          <w:jc w:val="center"/>
        </w:trPr>
        <w:tc>
          <w:tcPr>
            <w:tcW w:w="88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实行节水激励政策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本级财政对节水项目建设、节水技术推广等实行补贴或其他优惠等激励政策，加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</w:tr>
      <w:tr>
        <w:trPr>
          <w:trHeight w:val="1210" w:hRule="exact"/>
          <w:jc w:val="center"/>
        </w:trPr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left="0" w:leftChars="0" w:firstLine="6" w:firstLineChars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推广喷灌、微灌、管道输水等高效节水灌溉技术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wordWrap/>
              <w:adjustRightInd/>
              <w:snapToGrid/>
              <w:spacing w:before="0" w:after="0" w:line="360" w:lineRule="auto"/>
              <w:ind w:left="120" w:leftChars="50" w:right="120" w:rightChars="50" w:firstLine="6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高效节水灌溉率唱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40%,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0"/>
                <w:szCs w:val="20"/>
              </w:rPr>
              <w:t>分。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widowControl w:val="0"/>
              <w:shd w:val="clear" w:color="auto" w:fill="auto"/>
              <w:spacing w:before="0" w:after="0" w:line="360" w:lineRule="auto"/>
              <w:ind w:left="0" w:leftChars="0" w:right="0" w:firstLine="6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</w:tr>
    </w:tbl>
    <w:p>
      <w:pPr>
        <w:spacing w:line="360" w:lineRule="auto"/>
        <w:ind w:left="0" w:leftChars="0" w:firstLine="6" w:firstLineChars="0"/>
      </w:pPr>
    </w:p>
    <w:p>
      <w:pPr>
        <w:spacing w:line="360" w:lineRule="auto"/>
        <w:rPr>
          <w:rFonts w:hint="default" w:eastAsia="宋体"/>
          <w:lang w:val="en-US" w:eastAsia="zh-CN"/>
        </w:rPr>
      </w:pPr>
    </w:p>
    <w:sectPr>
      <w:footnotePr>
        <w:numFmt w:val="decimal"/>
      </w:footnotePr>
      <w:pgSz w:w="12192" w:h="17997"/>
      <w:pgMar w:top="1440" w:right="1800" w:bottom="1440" w:left="1800" w:header="0" w:footer="3" w:gutter="0"/>
      <w:cols w:space="720" w:num="1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520" w:line="642" w:lineRule="exact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4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4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2"/>
    <w:basedOn w:val="1"/>
    <w:qFormat/>
    <w:uiPriority w:val="0"/>
    <w:pPr>
      <w:widowControl w:val="0"/>
      <w:shd w:val="clear" w:color="auto" w:fill="auto"/>
      <w:spacing w:line="384" w:lineRule="exact"/>
      <w:jc w:val="center"/>
    </w:pPr>
    <w:rPr>
      <w:rFonts w:ascii="宋体" w:hAnsi="宋体" w:eastAsia="宋体" w:cs="宋体"/>
      <w:strike/>
      <w:sz w:val="14"/>
      <w:szCs w:val="14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spacing w:line="403" w:lineRule="exact"/>
      <w:ind w:left="1160" w:hanging="41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2020-09-18T03:25:00Z</dcterms:created>
  <dc:creator>诠释丶温柔</dc:creator>
  <cp:lastModifiedBy>Administrator</cp:lastModifiedBy>
  <cp:lastPrinted>2020-09-24T08:54:00Z</cp:lastPrinted>
  <dcterms:modified xsi:type="dcterms:W3CDTF">2020-09-29T02:39:06Z</dcterms:modified>
  <dc:title>节水型社会建设评价赋分表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