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EFEFE"/>
        <w:spacing w:beforeAutospacing="0" w:afterAutospacing="0" w:line="700" w:lineRule="exact"/>
        <w:jc w:val="both"/>
        <w:rPr>
          <w:rFonts w:asciiTheme="majorEastAsia" w:hAnsiTheme="majorEastAsia" w:eastAsiaTheme="majorEastAsia" w:cstheme="majorEastAsia"/>
          <w:b/>
          <w:bCs/>
          <w:color w:val="333333"/>
          <w:sz w:val="36"/>
          <w:szCs w:val="36"/>
          <w:shd w:val="clear" w:color="auto" w:fill="FEFEFE"/>
        </w:rPr>
      </w:pPr>
      <w:bookmarkStart w:id="0" w:name="_GoBack"/>
      <w:bookmarkEnd w:id="0"/>
    </w:p>
    <w:p>
      <w:pPr>
        <w:pStyle w:val="5"/>
        <w:widowControl/>
        <w:shd w:val="clear" w:color="auto" w:fill="FEFEFE"/>
        <w:spacing w:beforeAutospacing="0" w:afterAutospacing="0" w:line="600" w:lineRule="exact"/>
        <w:ind w:firstLine="480" w:firstLineChars="200"/>
        <w:jc w:val="both"/>
        <w:rPr>
          <w:rFonts w:asciiTheme="minorEastAsia" w:hAnsiTheme="minorEastAsia" w:cstheme="minorEastAsia"/>
          <w:shd w:val="clear" w:color="auto" w:fill="FEFEFE"/>
          <w:lang w:bidi="ar"/>
        </w:rPr>
      </w:pPr>
      <w:r>
        <w:rPr>
          <w:rFonts w:hint="eastAsia" w:asciiTheme="minorEastAsia" w:hAnsiTheme="minorEastAsia" w:cstheme="minorEastAsia"/>
          <w:shd w:val="clear" w:color="auto" w:fill="FEFEFE"/>
          <w:lang w:bidi="ar"/>
        </w:rPr>
        <w:t>本年度报告根据《中华人民共和国政府信息公开条例》（以下简称《条例》）和国务院、省、市政府有关通知要求，在2020年铁西区各乡街、区直各部门的政府信息公开年度报告的基础上编制。报告内容包括“总体情况”“主动公开政府信息情况”“收到和处理政府信息公开申请情况”“</w:t>
      </w:r>
      <w:r>
        <w:rPr>
          <w:rFonts w:hint="eastAsia" w:asciiTheme="minorEastAsia" w:hAnsiTheme="minorEastAsia"/>
        </w:rPr>
        <w:t xml:space="preserve"> </w:t>
      </w:r>
      <w:r>
        <w:rPr>
          <w:rFonts w:hint="eastAsia" w:asciiTheme="minorEastAsia" w:hAnsiTheme="minorEastAsia" w:cstheme="minorEastAsia"/>
          <w:shd w:val="clear" w:color="auto" w:fill="FEFEFE"/>
          <w:lang w:bidi="ar"/>
        </w:rPr>
        <w:t>政府信息公开行政复议、行政诉讼情况”“政府信息公开工作存在的主要问题及改进情况”“其他需要报告的事项”六个部分组成。所使用数据统计期限自2020年1月1日起至12月31日止，电子版可在四平市人民政府门户网站政府信息公开专栏下载（网址：</w:t>
      </w:r>
      <w:r>
        <w:rPr>
          <w:rFonts w:asciiTheme="minorEastAsia" w:hAnsiTheme="minorEastAsia" w:cstheme="minorEastAsia"/>
          <w:shd w:val="clear" w:color="auto" w:fill="FEFEFE"/>
          <w:lang w:bidi="ar"/>
        </w:rPr>
        <w:t>http://txqxxgk.siping.gov.cn/szf_4966/ndbg/2020/</w:t>
      </w:r>
      <w:r>
        <w:rPr>
          <w:rFonts w:hint="eastAsia" w:asciiTheme="minorEastAsia" w:hAnsiTheme="minorEastAsia" w:cstheme="minorEastAsia"/>
          <w:shd w:val="clear" w:color="auto" w:fill="FEFEFE"/>
          <w:lang w:bidi="ar"/>
        </w:rPr>
        <w:t>）。如对本报告有任何疑问，请与四平市铁西区人民政府办公室联系（地址：四平市铁西区海丰大街2118号，邮编：136000，电话：0434-3273010，邮箱：</w:t>
      </w:r>
      <w:r>
        <w:fldChar w:fldCharType="begin"/>
      </w:r>
      <w:r>
        <w:instrText xml:space="preserve"> HYPERLINK "mailto:txzwgk@126.com）。" </w:instrText>
      </w:r>
      <w:r>
        <w:fldChar w:fldCharType="separate"/>
      </w:r>
      <w:r>
        <w:rPr>
          <w:rStyle w:val="9"/>
          <w:rFonts w:hint="eastAsia" w:asciiTheme="minorEastAsia" w:hAnsiTheme="minorEastAsia" w:cstheme="minorEastAsia"/>
          <w:shd w:val="clear" w:color="auto" w:fill="FEFEFE"/>
          <w:lang w:bidi="ar"/>
        </w:rPr>
        <w:t>txzwgk@126.com）。</w:t>
      </w:r>
      <w:r>
        <w:rPr>
          <w:rStyle w:val="9"/>
          <w:rFonts w:hint="eastAsia" w:asciiTheme="minorEastAsia" w:hAnsiTheme="minorEastAsia" w:cstheme="minorEastAsia"/>
          <w:shd w:val="clear" w:color="auto" w:fill="FEFEFE"/>
          <w:lang w:bidi="ar"/>
        </w:rPr>
        <w:fldChar w:fldCharType="end"/>
      </w:r>
    </w:p>
    <w:p>
      <w:pPr>
        <w:pStyle w:val="5"/>
        <w:widowControl/>
        <w:shd w:val="clear" w:color="auto" w:fill="FEFEFE"/>
        <w:spacing w:beforeAutospacing="0" w:afterAutospacing="0" w:line="600" w:lineRule="exact"/>
        <w:ind w:firstLine="480" w:firstLineChars="200"/>
        <w:jc w:val="both"/>
        <w:rPr>
          <w:rFonts w:asciiTheme="minorEastAsia" w:hAnsiTheme="minorEastAsia" w:cstheme="minorEastAsia"/>
          <w:shd w:val="clear" w:color="auto" w:fill="FEFEFE"/>
          <w:lang w:bidi="ar"/>
        </w:rPr>
      </w:pPr>
      <w:r>
        <w:rPr>
          <w:rFonts w:hint="eastAsia" w:asciiTheme="minorEastAsia" w:hAnsiTheme="minorEastAsia" w:cstheme="minorEastAsia"/>
          <w:shd w:val="clear" w:color="auto" w:fill="FEFEFE"/>
          <w:lang w:bidi="ar"/>
        </w:rPr>
        <w:t>一、总体情况</w:t>
      </w:r>
    </w:p>
    <w:p>
      <w:pPr>
        <w:pStyle w:val="5"/>
        <w:widowControl/>
        <w:shd w:val="clear" w:color="auto" w:fill="FEFEFE"/>
        <w:spacing w:beforeAutospacing="0" w:afterAutospacing="0" w:line="600" w:lineRule="exact"/>
        <w:ind w:firstLine="480" w:firstLineChars="200"/>
        <w:jc w:val="both"/>
        <w:rPr>
          <w:rFonts w:asciiTheme="minorEastAsia" w:hAnsiTheme="minorEastAsia" w:cstheme="minorEastAsia"/>
          <w:shd w:val="clear" w:color="auto" w:fill="FEFEFE"/>
          <w:lang w:bidi="ar"/>
        </w:rPr>
      </w:pPr>
      <w:r>
        <w:rPr>
          <w:rFonts w:hint="eastAsia" w:asciiTheme="minorEastAsia" w:hAnsiTheme="minorEastAsia" w:cstheme="minorEastAsia"/>
          <w:shd w:val="clear" w:color="auto" w:fill="FEFEFE"/>
          <w:lang w:bidi="ar"/>
        </w:rPr>
        <w:t xml:space="preserve">（一）主动公开方面。铁西区扎实推进政府信息公开工作。加强公开平台建设，打造多渠道公开载体，坚持以区政府门户网站为公开主平台，着力搭建高效便捷、渠道多元的公开载体，为公众获取政府信息提供更加便利的条件。坚持“以公开为常态、不公开为例外”原则，全年主动公开政府信息1489条，其中政府文件39条、通知公告72条。 </w:t>
      </w:r>
    </w:p>
    <w:p>
      <w:pPr>
        <w:pStyle w:val="5"/>
        <w:widowControl/>
        <w:shd w:val="clear" w:color="auto" w:fill="FEFEFE"/>
        <w:spacing w:beforeAutospacing="0" w:afterAutospacing="0" w:line="600" w:lineRule="exact"/>
        <w:ind w:firstLine="480" w:firstLineChars="200"/>
        <w:rPr>
          <w:rFonts w:asciiTheme="minorEastAsia" w:hAnsiTheme="minorEastAsia" w:cstheme="minorEastAsia"/>
          <w:shd w:val="clear" w:color="auto" w:fill="FEFEFE"/>
          <w:lang w:bidi="ar"/>
        </w:rPr>
      </w:pPr>
      <w:r>
        <w:rPr>
          <w:rFonts w:hint="eastAsia" w:asciiTheme="minorEastAsia" w:hAnsiTheme="minorEastAsia" w:cstheme="minorEastAsia"/>
          <w:shd w:val="clear" w:color="auto" w:fill="FEFEFE"/>
          <w:lang w:bidi="ar"/>
        </w:rPr>
        <w:t>2. 依申请公开方面。严格执行《四平市铁西区人民政府办公室政府信息依申请公开流程》，认真组织业务人员学习依申请公开法律法规，严格落实相关依申请公开流程，规范依申请公开答复，确保程序合法、流程合规。全年共收到依申请公开备案5件，其中网上申请3件，邮寄申请2件；区政府本级没有涉及政府信息公开方面的行政复议和行政诉讼案件；全年未接收到信息公开举报投诉案件。</w:t>
      </w:r>
    </w:p>
    <w:p>
      <w:pPr>
        <w:pStyle w:val="5"/>
        <w:widowControl/>
        <w:shd w:val="clear" w:color="auto" w:fill="FEFEFE"/>
        <w:spacing w:beforeAutospacing="0" w:afterAutospacing="0" w:line="600" w:lineRule="exact"/>
        <w:ind w:firstLine="480" w:firstLineChars="200"/>
        <w:rPr>
          <w:rFonts w:asciiTheme="minorEastAsia" w:hAnsiTheme="minorEastAsia" w:cstheme="minorEastAsia"/>
          <w:shd w:val="clear" w:color="auto" w:fill="FEFEFE"/>
          <w:lang w:bidi="ar"/>
        </w:rPr>
      </w:pPr>
      <w:r>
        <w:rPr>
          <w:rFonts w:hint="eastAsia" w:asciiTheme="minorEastAsia" w:hAnsiTheme="minorEastAsia" w:cstheme="minorEastAsia"/>
          <w:shd w:val="clear" w:color="auto" w:fill="FEFEFE"/>
          <w:lang w:bidi="ar"/>
        </w:rPr>
        <w:t>3. 政府信息管理方面。积极推进政务信息资源共享共用，在网站开设“网上办事大厅”，直接链接至吉林省政务服务平台，在多个政务新媒体设立服务板块，按照标准化要求梳理并公示事项办理依据、申请材料、承诺时间、收费依据、收费标准、咨询投诉电话等，同时将办件进度查询情况进行实时公开，实现同源、同步更新政务服务信息。</w:t>
      </w:r>
    </w:p>
    <w:p>
      <w:pPr>
        <w:pStyle w:val="5"/>
        <w:widowControl/>
        <w:shd w:val="clear" w:color="auto" w:fill="FEFEFE"/>
        <w:spacing w:beforeAutospacing="0" w:afterAutospacing="0" w:line="600" w:lineRule="exact"/>
        <w:ind w:firstLine="480" w:firstLineChars="200"/>
        <w:rPr>
          <w:rFonts w:asciiTheme="minorEastAsia" w:hAnsiTheme="minorEastAsia" w:cstheme="minorEastAsia"/>
          <w:shd w:val="clear" w:color="auto" w:fill="FEFEFE"/>
          <w:lang w:bidi="ar"/>
        </w:rPr>
      </w:pPr>
      <w:r>
        <w:rPr>
          <w:rFonts w:hint="eastAsia" w:asciiTheme="minorEastAsia" w:hAnsiTheme="minorEastAsia" w:cstheme="minorEastAsia"/>
          <w:shd w:val="clear" w:color="auto" w:fill="FEFEFE"/>
          <w:lang w:bidi="ar"/>
        </w:rPr>
        <w:t>4. 平台建设方面。2020年7月，按照全省政府信息公开专栏升级任务要求和全面推进全市政府网站信息公开专栏统一平台建设，铁西区跟市里对接，为1个乡、5个街道、20家部门开设账号。加强对政府门户网站的统筹管理和日常维护，信息发布严格对照“先审后发、三审三校”原则。网站安全、内容安全不断加强。</w:t>
      </w:r>
    </w:p>
    <w:p>
      <w:pPr>
        <w:pStyle w:val="5"/>
        <w:widowControl/>
        <w:shd w:val="clear" w:color="auto" w:fill="FEFEFE"/>
        <w:spacing w:beforeAutospacing="0" w:afterAutospacing="0" w:line="600" w:lineRule="exact"/>
        <w:ind w:firstLine="480" w:firstLineChars="200"/>
        <w:rPr>
          <w:rFonts w:asciiTheme="minorEastAsia" w:hAnsiTheme="minorEastAsia" w:cstheme="minorEastAsia"/>
          <w:shd w:val="clear" w:color="auto" w:fill="FEFEFE"/>
          <w:lang w:bidi="ar"/>
        </w:rPr>
      </w:pPr>
      <w:r>
        <w:rPr>
          <w:rFonts w:hint="eastAsia" w:asciiTheme="minorEastAsia" w:hAnsiTheme="minorEastAsia" w:cstheme="minorEastAsia"/>
          <w:shd w:val="clear" w:color="auto" w:fill="FEFEFE"/>
          <w:lang w:bidi="ar"/>
        </w:rPr>
        <w:t xml:space="preserve"> 5. 监督保障方面。铁西区政府高度重视政府信息公开工作，根据人员变动情况，及时调整充实铁西区政府信息公开工作领导小组，并督促各单位成立本单位政府信息公开工作领导小组，形成各单位主要领导亲自抓、分管领导具体抓、责任科室主动抓的工作格局，有力推动政府信息公开工作。将政府信息公开工作纳入全区绩效考评体系，通过考评压实部门责任。组织各部门积极参加政府信息公开专题培训，建立政府信息公开工作微信群，加强内部交流学习，提升业务水平。</w:t>
      </w:r>
    </w:p>
    <w:p>
      <w:pPr>
        <w:pStyle w:val="5"/>
        <w:widowControl/>
        <w:shd w:val="clear" w:color="auto" w:fill="FEFEFE"/>
        <w:spacing w:beforeAutospacing="0" w:afterAutospacing="0" w:line="600" w:lineRule="exact"/>
        <w:ind w:firstLine="482" w:firstLineChars="200"/>
        <w:jc w:val="both"/>
        <w:rPr>
          <w:rFonts w:asciiTheme="minorEastAsia" w:hAnsiTheme="minorEastAsia" w:cstheme="minorEastAsia"/>
          <w:b/>
          <w:bCs/>
          <w:kern w:val="2"/>
        </w:rPr>
      </w:pPr>
      <w:r>
        <w:rPr>
          <w:rFonts w:hint="eastAsia" w:asciiTheme="minorEastAsia" w:hAnsiTheme="minorEastAsia" w:cstheme="minorEastAsia"/>
          <w:b/>
          <w:bCs/>
          <w:kern w:val="2"/>
        </w:rPr>
        <w:t>二、主动公开政府信息情况</w:t>
      </w:r>
    </w:p>
    <w:tbl>
      <w:tblPr>
        <w:tblStyle w:val="6"/>
        <w:tblW w:w="8140" w:type="dxa"/>
        <w:jc w:val="center"/>
        <w:tblLayout w:type="autofit"/>
        <w:tblCellMar>
          <w:top w:w="0" w:type="dxa"/>
          <w:left w:w="0" w:type="dxa"/>
          <w:bottom w:w="0" w:type="dxa"/>
          <w:right w:w="0" w:type="dxa"/>
        </w:tblCellMar>
      </w:tblPr>
      <w:tblGrid>
        <w:gridCol w:w="3113"/>
        <w:gridCol w:w="1875"/>
        <w:gridCol w:w="1271"/>
        <w:gridCol w:w="1881"/>
      </w:tblGrid>
      <w:tr>
        <w:tblPrEx>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制作数量</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公开数量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color w:val="000000"/>
                <w:kern w:val="0"/>
                <w:sz w:val="20"/>
                <w:szCs w:val="20"/>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宋体" w:hAnsi="宋体" w:eastAsia="宋体" w:cs="宋体"/>
                <w:color w:val="000000"/>
                <w:kern w:val="0"/>
                <w:sz w:val="20"/>
                <w:szCs w:val="20"/>
              </w:rPr>
              <w:t>规章</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after="180"/>
              <w:jc w:val="center"/>
              <w:rPr>
                <w:szCs w:val="22"/>
              </w:rPr>
            </w:pPr>
            <w:r>
              <w:rPr>
                <w:rFonts w:hint="eastAsia"/>
              </w:rPr>
              <w:t>0</w:t>
            </w:r>
          </w:p>
        </w:tc>
        <w:tc>
          <w:tcPr>
            <w:tcW w:w="12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szCs w:val="22"/>
              </w:rPr>
            </w:pPr>
            <w:r>
              <w:rPr>
                <w:rFonts w:hint="eastAsia"/>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after="180"/>
              <w:jc w:val="center"/>
              <w:rPr>
                <w:szCs w:val="22"/>
              </w:rPr>
            </w:pPr>
            <w:r>
              <w:rPr>
                <w:rFonts w:hint="eastAsia"/>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宋体" w:hAnsi="宋体" w:eastAsia="宋体" w:cs="宋体"/>
                <w:color w:val="000000"/>
                <w:kern w:val="0"/>
                <w:sz w:val="20"/>
                <w:szCs w:val="20"/>
              </w:rPr>
              <w:t>规范性文件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after="180"/>
              <w:jc w:val="center"/>
              <w:rPr>
                <w:szCs w:val="22"/>
              </w:rPr>
            </w:pPr>
            <w:r>
              <w:rPr>
                <w:rFonts w:hint="eastAsia"/>
              </w:rPr>
              <w:t>1</w:t>
            </w:r>
          </w:p>
        </w:tc>
        <w:tc>
          <w:tcPr>
            <w:tcW w:w="12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szCs w:val="22"/>
              </w:rPr>
            </w:pPr>
            <w:r>
              <w:rPr>
                <w:rFonts w:hint="eastAsia"/>
              </w:rPr>
              <w:t>1</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after="180"/>
              <w:jc w:val="center"/>
              <w:rPr>
                <w:szCs w:val="22"/>
              </w:rPr>
            </w:pPr>
            <w:r>
              <w:rPr>
                <w:rFonts w:hint="eastAsia"/>
              </w:rPr>
              <w:t>2</w:t>
            </w:r>
          </w:p>
        </w:tc>
      </w:tr>
      <w:tr>
        <w:tblPrEx>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4"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color w:val="000000"/>
                <w:kern w:val="0"/>
                <w:sz w:val="20"/>
                <w:szCs w:val="20"/>
              </w:rPr>
              <w:t>信息内容</w:t>
            </w:r>
          </w:p>
        </w:tc>
        <w:tc>
          <w:tcPr>
            <w:tcW w:w="187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color w:val="000000"/>
                <w:kern w:val="0"/>
                <w:sz w:val="20"/>
                <w:szCs w:val="20"/>
              </w:rPr>
              <w:t>上一年项目数量</w:t>
            </w:r>
          </w:p>
        </w:tc>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color w:val="000000"/>
                <w:kern w:val="0"/>
                <w:sz w:val="20"/>
                <w:szCs w:val="20"/>
              </w:rPr>
              <w:t>本年增/减</w:t>
            </w:r>
          </w:p>
        </w:tc>
        <w:tc>
          <w:tcPr>
            <w:tcW w:w="188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528" w:hRule="atLeast"/>
          <w:jc w:val="center"/>
        </w:trPr>
        <w:tc>
          <w:tcPr>
            <w:tcW w:w="3113" w:type="dxa"/>
            <w:tcBorders>
              <w:top w:val="single" w:color="auto" w:sz="4"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宋体" w:hAnsi="宋体" w:eastAsia="宋体" w:cs="宋体"/>
                <w:color w:val="000000"/>
                <w:kern w:val="0"/>
                <w:sz w:val="20"/>
                <w:szCs w:val="20"/>
              </w:rPr>
              <w:t>行政许可</w:t>
            </w:r>
          </w:p>
        </w:tc>
        <w:tc>
          <w:tcPr>
            <w:tcW w:w="1875" w:type="dxa"/>
            <w:tcBorders>
              <w:top w:val="single" w:color="auto" w:sz="4"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after="180"/>
              <w:jc w:val="center"/>
              <w:rPr>
                <w:szCs w:val="22"/>
              </w:rPr>
            </w:pPr>
            <w:r>
              <w:rPr>
                <w:rFonts w:hint="eastAsia"/>
              </w:rPr>
              <w:t>125</w:t>
            </w:r>
          </w:p>
        </w:tc>
        <w:tc>
          <w:tcPr>
            <w:tcW w:w="1271" w:type="dxa"/>
            <w:tcBorders>
              <w:top w:val="single" w:color="auto" w:sz="4"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after="180"/>
              <w:jc w:val="center"/>
              <w:rPr>
                <w:szCs w:val="22"/>
              </w:rPr>
            </w:pPr>
            <w:r>
              <w:rPr>
                <w:rFonts w:hint="eastAsia"/>
              </w:rPr>
              <w:t>+233</w:t>
            </w:r>
          </w:p>
        </w:tc>
        <w:tc>
          <w:tcPr>
            <w:tcW w:w="1881" w:type="dxa"/>
            <w:tcBorders>
              <w:top w:val="single" w:color="auto" w:sz="4"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after="180"/>
              <w:jc w:val="center"/>
              <w:rPr>
                <w:szCs w:val="22"/>
              </w:rPr>
            </w:pPr>
            <w:r>
              <w:rPr>
                <w:rFonts w:hint="eastAsia"/>
              </w:rPr>
              <w:t>1071</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宋体" w:hAnsi="宋体" w:eastAsia="宋体" w:cs="宋体"/>
                <w:color w:val="000000"/>
                <w:kern w:val="0"/>
                <w:sz w:val="20"/>
                <w:szCs w:val="20"/>
              </w:rPr>
              <w:t>其他对外管理服务事项</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after="180"/>
              <w:jc w:val="center"/>
              <w:rPr>
                <w:szCs w:val="22"/>
              </w:rPr>
            </w:pPr>
            <w:r>
              <w:rPr>
                <w:rFonts w:hint="eastAsia"/>
              </w:rPr>
              <w:t>362</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after="180"/>
              <w:jc w:val="center"/>
              <w:rPr>
                <w:szCs w:val="22"/>
              </w:rPr>
            </w:pPr>
            <w:r>
              <w:rPr>
                <w:rFonts w:hint="eastAsia"/>
              </w:rPr>
              <w:t>-201</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after="180"/>
              <w:jc w:val="center"/>
              <w:rPr>
                <w:szCs w:val="22"/>
              </w:rPr>
            </w:pPr>
            <w:r>
              <w:rPr>
                <w:rFonts w:hint="eastAsia"/>
              </w:rPr>
              <w:t>42181</w:t>
            </w:r>
          </w:p>
        </w:tc>
      </w:tr>
      <w:tr>
        <w:tblPrEx>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color w:val="000000"/>
                <w:kern w:val="0"/>
                <w:sz w:val="20"/>
                <w:szCs w:val="20"/>
              </w:rPr>
              <w:t>上一年项目数量</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537"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宋体" w:hAnsi="宋体" w:eastAsia="宋体" w:cs="宋体"/>
                <w:color w:val="000000"/>
                <w:kern w:val="0"/>
                <w:sz w:val="20"/>
                <w:szCs w:val="20"/>
              </w:rPr>
              <w:t>行政处罚</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after="180"/>
              <w:jc w:val="center"/>
              <w:rPr>
                <w:szCs w:val="22"/>
              </w:rPr>
            </w:pPr>
            <w:r>
              <w:rPr>
                <w:rFonts w:hint="eastAsia"/>
              </w:rPr>
              <w:t>388</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after="180"/>
              <w:jc w:val="center"/>
              <w:rPr>
                <w:szCs w:val="22"/>
              </w:rPr>
            </w:pPr>
            <w:r>
              <w:rPr>
                <w:rFonts w:hint="eastAsia"/>
              </w:rPr>
              <w:t>+12</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after="180"/>
              <w:jc w:val="center"/>
              <w:rPr>
                <w:szCs w:val="22"/>
              </w:rPr>
            </w:pPr>
            <w:r>
              <w:rPr>
                <w:rFonts w:hint="eastAsia"/>
              </w:rPr>
              <w:t>28</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宋体" w:hAnsi="宋体" w:eastAsia="宋体" w:cs="宋体"/>
                <w:color w:val="000000"/>
                <w:kern w:val="0"/>
                <w:sz w:val="20"/>
                <w:szCs w:val="20"/>
              </w:rPr>
              <w:t>行政强制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after="180"/>
              <w:jc w:val="center"/>
              <w:rPr>
                <w:szCs w:val="22"/>
              </w:rPr>
            </w:pPr>
            <w:r>
              <w:rPr>
                <w:rFonts w:hint="eastAsia"/>
              </w:rPr>
              <w:t>22</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after="180"/>
              <w:jc w:val="center"/>
              <w:rPr>
                <w:szCs w:val="22"/>
              </w:rPr>
            </w:pPr>
            <w:r>
              <w:rPr>
                <w:rFonts w:hint="eastAsia"/>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after="180"/>
              <w:jc w:val="center"/>
              <w:rPr>
                <w:szCs w:val="22"/>
              </w:rPr>
            </w:pPr>
            <w:r>
              <w:rPr>
                <w:rFonts w:hint="eastAsia"/>
              </w:rPr>
              <w:t>2</w:t>
            </w:r>
          </w:p>
        </w:tc>
      </w:tr>
      <w:tr>
        <w:tblPrEx>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color w:val="000000"/>
                <w:kern w:val="0"/>
                <w:sz w:val="20"/>
                <w:szCs w:val="20"/>
              </w:rPr>
              <w:t>信息内容</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宋体" w:hAnsi="宋体" w:eastAsia="宋体" w:cs="宋体"/>
                <w:color w:val="000000"/>
                <w:kern w:val="0"/>
                <w:sz w:val="20"/>
                <w:szCs w:val="20"/>
              </w:rPr>
              <w:t>上一年项目数量</w:t>
            </w:r>
          </w:p>
        </w:tc>
        <w:tc>
          <w:tcPr>
            <w:tcW w:w="3152"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color w:val="000000"/>
                <w:kern w:val="0"/>
                <w:sz w:val="20"/>
                <w:szCs w:val="20"/>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宋体" w:hAnsi="宋体" w:eastAsia="宋体" w:cs="宋体"/>
                <w:color w:val="000000"/>
                <w:kern w:val="0"/>
                <w:sz w:val="20"/>
                <w:szCs w:val="20"/>
              </w:rPr>
              <w:t>行政事业性收费</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3152"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r>
      <w:tr>
        <w:tblPrEx>
          <w:tblCellMar>
            <w:top w:w="0" w:type="dxa"/>
            <w:left w:w="0" w:type="dxa"/>
            <w:bottom w:w="0" w:type="dxa"/>
            <w:right w:w="0" w:type="dxa"/>
          </w:tblCellMar>
        </w:tblPrEx>
        <w:trPr>
          <w:trHeight w:val="47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color w:val="000000"/>
                <w:kern w:val="0"/>
                <w:sz w:val="20"/>
                <w:szCs w:val="20"/>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color w:val="000000"/>
                <w:kern w:val="0"/>
                <w:sz w:val="20"/>
                <w:szCs w:val="20"/>
              </w:rPr>
              <w:t>信息内容</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color w:val="000000"/>
                <w:kern w:val="0"/>
                <w:sz w:val="20"/>
                <w:szCs w:val="20"/>
              </w:rPr>
              <w:t>采购项目数量</w:t>
            </w:r>
          </w:p>
        </w:tc>
        <w:tc>
          <w:tcPr>
            <w:tcW w:w="3152"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color w:val="000000"/>
                <w:kern w:val="0"/>
                <w:sz w:val="20"/>
                <w:szCs w:val="20"/>
              </w:rPr>
              <w:t>采购总金额</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政府集中采购</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3152"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5268200.00元</w:t>
            </w:r>
          </w:p>
        </w:tc>
      </w:tr>
      <w:tr>
        <w:tblPrEx>
          <w:tblCellMar>
            <w:top w:w="0" w:type="dxa"/>
            <w:left w:w="0" w:type="dxa"/>
            <w:bottom w:w="0" w:type="dxa"/>
            <w:right w:w="0" w:type="dxa"/>
          </w:tblCellMar>
        </w:tblPrEx>
        <w:trPr>
          <w:trHeight w:val="539" w:hRule="atLeast"/>
          <w:jc w:val="center"/>
        </w:trPr>
        <w:tc>
          <w:tcPr>
            <w:tcW w:w="8140" w:type="dxa"/>
            <w:gridSpan w:val="4"/>
            <w:tcBorders>
              <w:top w:val="nil"/>
              <w:left w:val="single" w:color="auto" w:sz="8" w:space="0"/>
              <w:bottom w:val="single" w:color="auto" w:sz="8" w:space="0"/>
              <w:right w:val="single" w:color="000000" w:sz="8" w:space="0"/>
            </w:tcBorders>
            <w:noWrap/>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2020年本行政区域（或本部门）政府信息公开发布总数量（非新闻类、消息类）：490条</w:t>
            </w:r>
          </w:p>
        </w:tc>
      </w:tr>
    </w:tbl>
    <w:p>
      <w:pPr>
        <w:widowControl/>
        <w:shd w:val="clear" w:color="auto" w:fill="FFFFFF"/>
        <w:ind w:firstLine="480"/>
        <w:rPr>
          <w:rFonts w:ascii="宋体" w:hAnsi="宋体" w:eastAsia="宋体" w:cs="宋体"/>
          <w:color w:val="333333"/>
          <w:kern w:val="0"/>
          <w:sz w:val="24"/>
        </w:rPr>
      </w:pPr>
    </w:p>
    <w:p>
      <w:pPr>
        <w:widowControl/>
        <w:shd w:val="clear" w:color="auto" w:fill="FFFFFF"/>
        <w:spacing w:after="240"/>
        <w:ind w:firstLine="480"/>
        <w:rPr>
          <w:rFonts w:ascii="宋体" w:hAnsi="宋体" w:eastAsia="宋体" w:cs="宋体"/>
          <w:b/>
          <w:bCs/>
          <w:color w:val="333333"/>
          <w:kern w:val="0"/>
          <w:sz w:val="24"/>
        </w:rPr>
      </w:pPr>
      <w:r>
        <w:rPr>
          <w:rFonts w:hint="eastAsia" w:ascii="宋体" w:hAnsi="宋体" w:eastAsia="宋体" w:cs="宋体"/>
          <w:b/>
          <w:bCs/>
          <w:color w:val="333333"/>
          <w:kern w:val="0"/>
          <w:sz w:val="24"/>
        </w:rPr>
        <w:t>三、收到和处理政府信息公开申请情况</w:t>
      </w:r>
    </w:p>
    <w:tbl>
      <w:tblPr>
        <w:tblStyle w:val="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479" w:type="dxa"/>
            <w:gridSpan w:val="3"/>
            <w:vMerge w:val="restart"/>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（本列数据的勾稽关系为：第一项加第二项之和，等于第三项加第四项之和）</w:t>
            </w:r>
          </w:p>
        </w:tc>
        <w:tc>
          <w:tcPr>
            <w:tcW w:w="5592" w:type="dxa"/>
            <w:gridSpan w:val="7"/>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gridSpan w:val="3"/>
            <w:vMerge w:val="continue"/>
            <w:vAlign w:val="center"/>
          </w:tcPr>
          <w:p>
            <w:pPr>
              <w:widowControl/>
              <w:jc w:val="left"/>
              <w:rPr>
                <w:rFonts w:ascii="宋体" w:hAnsi="宋体" w:eastAsia="宋体" w:cs="宋体"/>
                <w:kern w:val="0"/>
                <w:sz w:val="24"/>
              </w:rPr>
            </w:pPr>
          </w:p>
        </w:tc>
        <w:tc>
          <w:tcPr>
            <w:tcW w:w="825" w:type="dxa"/>
            <w:vMerge w:val="restart"/>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自然人</w:t>
            </w:r>
          </w:p>
        </w:tc>
        <w:tc>
          <w:tcPr>
            <w:tcW w:w="4065" w:type="dxa"/>
            <w:gridSpan w:val="5"/>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法人或其他组织</w:t>
            </w:r>
          </w:p>
        </w:tc>
        <w:tc>
          <w:tcPr>
            <w:tcW w:w="702" w:type="dxa"/>
            <w:vMerge w:val="restart"/>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gridSpan w:val="3"/>
            <w:vMerge w:val="continue"/>
            <w:vAlign w:val="center"/>
          </w:tcPr>
          <w:p>
            <w:pPr>
              <w:widowControl/>
              <w:jc w:val="left"/>
              <w:rPr>
                <w:rFonts w:ascii="宋体" w:hAnsi="宋体" w:eastAsia="宋体" w:cs="宋体"/>
                <w:kern w:val="0"/>
                <w:sz w:val="24"/>
              </w:rPr>
            </w:pPr>
          </w:p>
        </w:tc>
        <w:tc>
          <w:tcPr>
            <w:tcW w:w="0" w:type="auto"/>
            <w:vMerge w:val="continue"/>
            <w:vAlign w:val="center"/>
          </w:tcPr>
          <w:p>
            <w:pPr>
              <w:widowControl/>
              <w:jc w:val="left"/>
              <w:rPr>
                <w:rFonts w:ascii="宋体" w:hAnsi="宋体" w:eastAsia="宋体" w:cs="宋体"/>
                <w:kern w:val="0"/>
                <w:sz w:val="24"/>
              </w:rPr>
            </w:pPr>
          </w:p>
        </w:tc>
        <w:tc>
          <w:tcPr>
            <w:tcW w:w="76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商业企业</w:t>
            </w:r>
          </w:p>
        </w:tc>
        <w:tc>
          <w:tcPr>
            <w:tcW w:w="76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科研机构</w:t>
            </w:r>
          </w:p>
        </w:tc>
        <w:tc>
          <w:tcPr>
            <w:tcW w:w="82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社会公益组织</w:t>
            </w:r>
          </w:p>
        </w:tc>
        <w:tc>
          <w:tcPr>
            <w:tcW w:w="990"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法律服务机构</w:t>
            </w:r>
          </w:p>
        </w:tc>
        <w:tc>
          <w:tcPr>
            <w:tcW w:w="720"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其他</w:t>
            </w:r>
          </w:p>
        </w:tc>
        <w:tc>
          <w:tcPr>
            <w:tcW w:w="0" w:type="auto"/>
            <w:vMerge w:val="continue"/>
            <w:vAlign w:val="center"/>
          </w:tcPr>
          <w:p>
            <w:pPr>
              <w:widowControl/>
              <w:jc w:val="left"/>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479" w:type="dxa"/>
            <w:gridSpan w:val="3"/>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宋体" w:hAnsi="宋体" w:eastAsia="宋体" w:cs="宋体"/>
                <w:kern w:val="0"/>
                <w:sz w:val="20"/>
                <w:szCs w:val="20"/>
              </w:rPr>
              <w:t>一、本年新收政府信息公开申请数量</w:t>
            </w:r>
          </w:p>
        </w:tc>
        <w:tc>
          <w:tcPr>
            <w:tcW w:w="82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Calibri" w:hAnsi="Calibri" w:eastAsia="宋体" w:cs="Calibri"/>
                <w:kern w:val="0"/>
                <w:sz w:val="20"/>
                <w:szCs w:val="20"/>
              </w:rPr>
              <w:t>5</w:t>
            </w:r>
          </w:p>
        </w:tc>
        <w:tc>
          <w:tcPr>
            <w:tcW w:w="76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82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990"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20"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02"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Calibri" w:hAnsi="Calibri" w:eastAsia="宋体" w:cs="Calibri"/>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479" w:type="dxa"/>
            <w:gridSpan w:val="3"/>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宋体" w:hAnsi="宋体" w:eastAsia="宋体" w:cs="宋体"/>
                <w:kern w:val="0"/>
                <w:sz w:val="20"/>
                <w:szCs w:val="20"/>
              </w:rPr>
              <w:t>二、上年结转政府信息公开申请数量</w:t>
            </w:r>
          </w:p>
        </w:tc>
        <w:tc>
          <w:tcPr>
            <w:tcW w:w="82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82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990"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20"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02"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4" w:type="dxa"/>
            <w:vMerge w:val="restart"/>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三、本年度办理结果</w:t>
            </w:r>
          </w:p>
        </w:tc>
        <w:tc>
          <w:tcPr>
            <w:tcW w:w="2985" w:type="dxa"/>
            <w:gridSpan w:val="2"/>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楷体" w:hAnsi="楷体" w:eastAsia="楷体" w:cs="宋体"/>
                <w:kern w:val="0"/>
                <w:sz w:val="20"/>
                <w:szCs w:val="20"/>
              </w:rPr>
              <w:t>（一）予以公开</w:t>
            </w:r>
          </w:p>
        </w:tc>
        <w:tc>
          <w:tcPr>
            <w:tcW w:w="82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Calibri" w:hAnsi="Calibri" w:eastAsia="宋体" w:cs="Calibri"/>
                <w:kern w:val="0"/>
                <w:sz w:val="20"/>
                <w:szCs w:val="20"/>
              </w:rPr>
              <w:t>1</w:t>
            </w:r>
          </w:p>
        </w:tc>
        <w:tc>
          <w:tcPr>
            <w:tcW w:w="76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82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990"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20"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02"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Calibri" w:hAnsi="Calibri" w:eastAsia="宋体" w:cs="Calibri"/>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pPr>
              <w:widowControl/>
              <w:jc w:val="left"/>
              <w:rPr>
                <w:rFonts w:ascii="宋体" w:hAnsi="宋体" w:eastAsia="宋体" w:cs="宋体"/>
                <w:kern w:val="0"/>
                <w:sz w:val="24"/>
              </w:rPr>
            </w:pPr>
          </w:p>
        </w:tc>
        <w:tc>
          <w:tcPr>
            <w:tcW w:w="2985" w:type="dxa"/>
            <w:gridSpan w:val="2"/>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楷体" w:hAnsi="楷体" w:eastAsia="楷体" w:cs="宋体"/>
                <w:kern w:val="0"/>
                <w:sz w:val="20"/>
                <w:szCs w:val="20"/>
              </w:rPr>
              <w:t>（二）部分公开（区分处理的，只计这一情形，不计其他情形）</w:t>
            </w:r>
          </w:p>
        </w:tc>
        <w:tc>
          <w:tcPr>
            <w:tcW w:w="82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82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990"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20"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02"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pPr>
              <w:widowControl/>
              <w:jc w:val="left"/>
              <w:rPr>
                <w:rFonts w:ascii="宋体" w:hAnsi="宋体" w:eastAsia="宋体" w:cs="宋体"/>
                <w:kern w:val="0"/>
                <w:sz w:val="24"/>
              </w:rPr>
            </w:pPr>
          </w:p>
        </w:tc>
        <w:tc>
          <w:tcPr>
            <w:tcW w:w="855" w:type="dxa"/>
            <w:vMerge w:val="restart"/>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楷体" w:hAnsi="楷体" w:eastAsia="楷体" w:cs="宋体"/>
                <w:kern w:val="0"/>
                <w:sz w:val="20"/>
                <w:szCs w:val="20"/>
              </w:rPr>
              <w:t>（三）不予公开</w:t>
            </w:r>
          </w:p>
        </w:tc>
        <w:tc>
          <w:tcPr>
            <w:tcW w:w="2130" w:type="dxa"/>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楷体" w:hAnsi="楷体" w:eastAsia="楷体" w:cs="宋体"/>
                <w:kern w:val="0"/>
                <w:sz w:val="20"/>
                <w:szCs w:val="20"/>
              </w:rPr>
              <w:t>1.属于国家秘密</w:t>
            </w:r>
          </w:p>
        </w:tc>
        <w:tc>
          <w:tcPr>
            <w:tcW w:w="82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82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990"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20"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02"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pPr>
              <w:widowControl/>
              <w:jc w:val="left"/>
              <w:rPr>
                <w:rFonts w:ascii="宋体" w:hAnsi="宋体" w:eastAsia="宋体" w:cs="宋体"/>
                <w:kern w:val="0"/>
                <w:sz w:val="24"/>
              </w:rPr>
            </w:pPr>
          </w:p>
        </w:tc>
        <w:tc>
          <w:tcPr>
            <w:tcW w:w="0" w:type="auto"/>
            <w:vMerge w:val="continue"/>
            <w:vAlign w:val="center"/>
          </w:tcPr>
          <w:p>
            <w:pPr>
              <w:widowControl/>
              <w:jc w:val="left"/>
              <w:rPr>
                <w:rFonts w:ascii="宋体" w:hAnsi="宋体" w:eastAsia="宋体" w:cs="宋体"/>
                <w:kern w:val="0"/>
                <w:sz w:val="24"/>
              </w:rPr>
            </w:pPr>
          </w:p>
        </w:tc>
        <w:tc>
          <w:tcPr>
            <w:tcW w:w="2130" w:type="dxa"/>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楷体" w:hAnsi="楷体" w:eastAsia="楷体" w:cs="宋体"/>
                <w:kern w:val="0"/>
                <w:sz w:val="20"/>
                <w:szCs w:val="20"/>
              </w:rPr>
              <w:t>2.其他法律行政法规禁止公开</w:t>
            </w:r>
          </w:p>
        </w:tc>
        <w:tc>
          <w:tcPr>
            <w:tcW w:w="82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82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990"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20"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02"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pPr>
              <w:widowControl/>
              <w:jc w:val="left"/>
              <w:rPr>
                <w:rFonts w:ascii="宋体" w:hAnsi="宋体" w:eastAsia="宋体" w:cs="宋体"/>
                <w:kern w:val="0"/>
                <w:sz w:val="24"/>
              </w:rPr>
            </w:pPr>
          </w:p>
        </w:tc>
        <w:tc>
          <w:tcPr>
            <w:tcW w:w="0" w:type="auto"/>
            <w:vMerge w:val="continue"/>
            <w:vAlign w:val="center"/>
          </w:tcPr>
          <w:p>
            <w:pPr>
              <w:widowControl/>
              <w:jc w:val="left"/>
              <w:rPr>
                <w:rFonts w:ascii="宋体" w:hAnsi="宋体" w:eastAsia="宋体" w:cs="宋体"/>
                <w:kern w:val="0"/>
                <w:sz w:val="24"/>
              </w:rPr>
            </w:pPr>
          </w:p>
        </w:tc>
        <w:tc>
          <w:tcPr>
            <w:tcW w:w="2130" w:type="dxa"/>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楷体" w:hAnsi="楷体" w:eastAsia="楷体" w:cs="宋体"/>
                <w:kern w:val="0"/>
                <w:sz w:val="20"/>
                <w:szCs w:val="20"/>
              </w:rPr>
              <w:t>3.危及“三安全一稳定”</w:t>
            </w:r>
          </w:p>
        </w:tc>
        <w:tc>
          <w:tcPr>
            <w:tcW w:w="82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82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990"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20"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02"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pPr>
              <w:widowControl/>
              <w:jc w:val="left"/>
              <w:rPr>
                <w:rFonts w:ascii="宋体" w:hAnsi="宋体" w:eastAsia="宋体" w:cs="宋体"/>
                <w:kern w:val="0"/>
                <w:sz w:val="24"/>
              </w:rPr>
            </w:pPr>
          </w:p>
        </w:tc>
        <w:tc>
          <w:tcPr>
            <w:tcW w:w="0" w:type="auto"/>
            <w:vMerge w:val="continue"/>
            <w:vAlign w:val="center"/>
          </w:tcPr>
          <w:p>
            <w:pPr>
              <w:widowControl/>
              <w:jc w:val="left"/>
              <w:rPr>
                <w:rFonts w:ascii="宋体" w:hAnsi="宋体" w:eastAsia="宋体" w:cs="宋体"/>
                <w:kern w:val="0"/>
                <w:sz w:val="24"/>
              </w:rPr>
            </w:pPr>
          </w:p>
        </w:tc>
        <w:tc>
          <w:tcPr>
            <w:tcW w:w="2130" w:type="dxa"/>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楷体" w:hAnsi="楷体" w:eastAsia="楷体" w:cs="宋体"/>
                <w:kern w:val="0"/>
                <w:sz w:val="20"/>
                <w:szCs w:val="20"/>
              </w:rPr>
              <w:t>4.保护第三方合法权益</w:t>
            </w:r>
          </w:p>
        </w:tc>
        <w:tc>
          <w:tcPr>
            <w:tcW w:w="82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82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990"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20"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02"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pPr>
              <w:widowControl/>
              <w:jc w:val="left"/>
              <w:rPr>
                <w:rFonts w:ascii="宋体" w:hAnsi="宋体" w:eastAsia="宋体" w:cs="宋体"/>
                <w:kern w:val="0"/>
                <w:sz w:val="24"/>
              </w:rPr>
            </w:pPr>
          </w:p>
        </w:tc>
        <w:tc>
          <w:tcPr>
            <w:tcW w:w="0" w:type="auto"/>
            <w:vMerge w:val="continue"/>
            <w:vAlign w:val="center"/>
          </w:tcPr>
          <w:p>
            <w:pPr>
              <w:widowControl/>
              <w:jc w:val="left"/>
              <w:rPr>
                <w:rFonts w:ascii="宋体" w:hAnsi="宋体" w:eastAsia="宋体" w:cs="宋体"/>
                <w:kern w:val="0"/>
                <w:sz w:val="24"/>
              </w:rPr>
            </w:pPr>
          </w:p>
        </w:tc>
        <w:tc>
          <w:tcPr>
            <w:tcW w:w="2130" w:type="dxa"/>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楷体" w:hAnsi="楷体" w:eastAsia="楷体" w:cs="宋体"/>
                <w:kern w:val="0"/>
                <w:sz w:val="20"/>
                <w:szCs w:val="20"/>
              </w:rPr>
              <w:t>5.属于三类内部事务信息</w:t>
            </w:r>
          </w:p>
        </w:tc>
        <w:tc>
          <w:tcPr>
            <w:tcW w:w="82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82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990"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20"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02"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pPr>
              <w:widowControl/>
              <w:jc w:val="left"/>
              <w:rPr>
                <w:rFonts w:ascii="宋体" w:hAnsi="宋体" w:eastAsia="宋体" w:cs="宋体"/>
                <w:kern w:val="0"/>
                <w:sz w:val="24"/>
              </w:rPr>
            </w:pPr>
          </w:p>
        </w:tc>
        <w:tc>
          <w:tcPr>
            <w:tcW w:w="0" w:type="auto"/>
            <w:vMerge w:val="continue"/>
            <w:vAlign w:val="center"/>
          </w:tcPr>
          <w:p>
            <w:pPr>
              <w:widowControl/>
              <w:jc w:val="left"/>
              <w:rPr>
                <w:rFonts w:ascii="宋体" w:hAnsi="宋体" w:eastAsia="宋体" w:cs="宋体"/>
                <w:kern w:val="0"/>
                <w:sz w:val="24"/>
              </w:rPr>
            </w:pPr>
          </w:p>
        </w:tc>
        <w:tc>
          <w:tcPr>
            <w:tcW w:w="2130" w:type="dxa"/>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楷体" w:hAnsi="楷体" w:eastAsia="楷体" w:cs="宋体"/>
                <w:kern w:val="0"/>
                <w:sz w:val="20"/>
                <w:szCs w:val="20"/>
              </w:rPr>
              <w:t>6.属于四类过程性信息</w:t>
            </w:r>
          </w:p>
        </w:tc>
        <w:tc>
          <w:tcPr>
            <w:tcW w:w="82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82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990"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20"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02"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pPr>
              <w:widowControl/>
              <w:jc w:val="left"/>
              <w:rPr>
                <w:rFonts w:ascii="宋体" w:hAnsi="宋体" w:eastAsia="宋体" w:cs="宋体"/>
                <w:kern w:val="0"/>
                <w:sz w:val="24"/>
              </w:rPr>
            </w:pPr>
          </w:p>
        </w:tc>
        <w:tc>
          <w:tcPr>
            <w:tcW w:w="0" w:type="auto"/>
            <w:vMerge w:val="continue"/>
            <w:vAlign w:val="center"/>
          </w:tcPr>
          <w:p>
            <w:pPr>
              <w:widowControl/>
              <w:jc w:val="left"/>
              <w:rPr>
                <w:rFonts w:ascii="宋体" w:hAnsi="宋体" w:eastAsia="宋体" w:cs="宋体"/>
                <w:kern w:val="0"/>
                <w:sz w:val="24"/>
              </w:rPr>
            </w:pPr>
          </w:p>
        </w:tc>
        <w:tc>
          <w:tcPr>
            <w:tcW w:w="2130" w:type="dxa"/>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楷体" w:hAnsi="楷体" w:eastAsia="楷体" w:cs="宋体"/>
                <w:kern w:val="0"/>
                <w:sz w:val="20"/>
                <w:szCs w:val="20"/>
              </w:rPr>
              <w:t>7.属于行政执法案卷</w:t>
            </w:r>
          </w:p>
        </w:tc>
        <w:tc>
          <w:tcPr>
            <w:tcW w:w="82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82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990"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20"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02"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pPr>
              <w:widowControl/>
              <w:jc w:val="left"/>
              <w:rPr>
                <w:rFonts w:ascii="宋体" w:hAnsi="宋体" w:eastAsia="宋体" w:cs="宋体"/>
                <w:kern w:val="0"/>
                <w:sz w:val="24"/>
              </w:rPr>
            </w:pPr>
          </w:p>
        </w:tc>
        <w:tc>
          <w:tcPr>
            <w:tcW w:w="0" w:type="auto"/>
            <w:vMerge w:val="continue"/>
            <w:vAlign w:val="center"/>
          </w:tcPr>
          <w:p>
            <w:pPr>
              <w:widowControl/>
              <w:jc w:val="left"/>
              <w:rPr>
                <w:rFonts w:ascii="宋体" w:hAnsi="宋体" w:eastAsia="宋体" w:cs="宋体"/>
                <w:kern w:val="0"/>
                <w:sz w:val="24"/>
              </w:rPr>
            </w:pPr>
          </w:p>
        </w:tc>
        <w:tc>
          <w:tcPr>
            <w:tcW w:w="2130" w:type="dxa"/>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楷体" w:hAnsi="楷体" w:eastAsia="楷体" w:cs="宋体"/>
                <w:kern w:val="0"/>
                <w:sz w:val="20"/>
                <w:szCs w:val="20"/>
              </w:rPr>
              <w:t>8.属于行政查询事项</w:t>
            </w:r>
          </w:p>
        </w:tc>
        <w:tc>
          <w:tcPr>
            <w:tcW w:w="82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82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990"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20"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02"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pPr>
              <w:widowControl/>
              <w:jc w:val="left"/>
              <w:rPr>
                <w:rFonts w:ascii="宋体" w:hAnsi="宋体" w:eastAsia="宋体" w:cs="宋体"/>
                <w:kern w:val="0"/>
                <w:sz w:val="24"/>
              </w:rPr>
            </w:pPr>
          </w:p>
        </w:tc>
        <w:tc>
          <w:tcPr>
            <w:tcW w:w="855" w:type="dxa"/>
            <w:vMerge w:val="restart"/>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楷体" w:hAnsi="楷体" w:eastAsia="楷体" w:cs="宋体"/>
                <w:kern w:val="0"/>
                <w:sz w:val="20"/>
                <w:szCs w:val="20"/>
              </w:rPr>
              <w:t>（四）无法提供</w:t>
            </w:r>
          </w:p>
        </w:tc>
        <w:tc>
          <w:tcPr>
            <w:tcW w:w="2130" w:type="dxa"/>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楷体" w:hAnsi="楷体" w:eastAsia="楷体" w:cs="宋体"/>
                <w:kern w:val="0"/>
                <w:sz w:val="20"/>
                <w:szCs w:val="20"/>
              </w:rPr>
              <w:t>1.本机关不掌握相关政府信息</w:t>
            </w:r>
          </w:p>
        </w:tc>
        <w:tc>
          <w:tcPr>
            <w:tcW w:w="82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Calibri" w:hAnsi="Calibri" w:eastAsia="宋体" w:cs="Calibri"/>
                <w:kern w:val="0"/>
                <w:sz w:val="20"/>
                <w:szCs w:val="20"/>
              </w:rPr>
              <w:t>1</w:t>
            </w:r>
          </w:p>
        </w:tc>
        <w:tc>
          <w:tcPr>
            <w:tcW w:w="76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82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990"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20"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02"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r>
              <w:rPr>
                <w:rFonts w:hint="eastAsia" w:ascii="Calibri" w:hAnsi="Calibri" w:eastAsia="宋体" w:cs="Calibri"/>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pPr>
              <w:widowControl/>
              <w:jc w:val="left"/>
              <w:rPr>
                <w:rFonts w:ascii="宋体" w:hAnsi="宋体" w:eastAsia="宋体" w:cs="宋体"/>
                <w:kern w:val="0"/>
                <w:sz w:val="24"/>
              </w:rPr>
            </w:pPr>
          </w:p>
        </w:tc>
        <w:tc>
          <w:tcPr>
            <w:tcW w:w="0" w:type="auto"/>
            <w:vMerge w:val="continue"/>
            <w:vAlign w:val="center"/>
          </w:tcPr>
          <w:p>
            <w:pPr>
              <w:widowControl/>
              <w:jc w:val="left"/>
              <w:rPr>
                <w:rFonts w:ascii="宋体" w:hAnsi="宋体" w:eastAsia="宋体" w:cs="宋体"/>
                <w:kern w:val="0"/>
                <w:sz w:val="24"/>
              </w:rPr>
            </w:pPr>
          </w:p>
        </w:tc>
        <w:tc>
          <w:tcPr>
            <w:tcW w:w="2130" w:type="dxa"/>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楷体" w:hAnsi="楷体" w:eastAsia="楷体" w:cs="宋体"/>
                <w:kern w:val="0"/>
                <w:sz w:val="20"/>
                <w:szCs w:val="20"/>
              </w:rPr>
              <w:t>2.没有现成信息需要另行制作</w:t>
            </w:r>
          </w:p>
        </w:tc>
        <w:tc>
          <w:tcPr>
            <w:tcW w:w="82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82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990"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20"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02"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pPr>
              <w:widowControl/>
              <w:jc w:val="left"/>
              <w:rPr>
                <w:rFonts w:ascii="宋体" w:hAnsi="宋体" w:eastAsia="宋体" w:cs="宋体"/>
                <w:kern w:val="0"/>
                <w:sz w:val="24"/>
              </w:rPr>
            </w:pPr>
          </w:p>
        </w:tc>
        <w:tc>
          <w:tcPr>
            <w:tcW w:w="0" w:type="auto"/>
            <w:vMerge w:val="continue"/>
            <w:vAlign w:val="center"/>
          </w:tcPr>
          <w:p>
            <w:pPr>
              <w:widowControl/>
              <w:jc w:val="left"/>
              <w:rPr>
                <w:rFonts w:ascii="宋体" w:hAnsi="宋体" w:eastAsia="宋体" w:cs="宋体"/>
                <w:kern w:val="0"/>
                <w:sz w:val="24"/>
              </w:rPr>
            </w:pPr>
          </w:p>
        </w:tc>
        <w:tc>
          <w:tcPr>
            <w:tcW w:w="2130" w:type="dxa"/>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楷体" w:hAnsi="楷体" w:eastAsia="楷体" w:cs="宋体"/>
                <w:kern w:val="0"/>
                <w:sz w:val="20"/>
                <w:szCs w:val="20"/>
              </w:rPr>
              <w:t>3.补正后申请内容仍不明确</w:t>
            </w:r>
          </w:p>
        </w:tc>
        <w:tc>
          <w:tcPr>
            <w:tcW w:w="82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82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990"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20"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02"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pPr>
              <w:widowControl/>
              <w:jc w:val="left"/>
              <w:rPr>
                <w:rFonts w:ascii="宋体" w:hAnsi="宋体" w:eastAsia="宋体" w:cs="宋体"/>
                <w:kern w:val="0"/>
                <w:sz w:val="24"/>
              </w:rPr>
            </w:pPr>
          </w:p>
        </w:tc>
        <w:tc>
          <w:tcPr>
            <w:tcW w:w="855" w:type="dxa"/>
            <w:vMerge w:val="restart"/>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楷体" w:hAnsi="楷体" w:eastAsia="楷体" w:cs="宋体"/>
                <w:kern w:val="0"/>
                <w:sz w:val="20"/>
                <w:szCs w:val="20"/>
              </w:rPr>
              <w:t>（五）不予处理</w:t>
            </w:r>
          </w:p>
        </w:tc>
        <w:tc>
          <w:tcPr>
            <w:tcW w:w="2130" w:type="dxa"/>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楷体" w:hAnsi="楷体" w:eastAsia="楷体" w:cs="宋体"/>
                <w:kern w:val="0"/>
                <w:sz w:val="20"/>
                <w:szCs w:val="20"/>
              </w:rPr>
              <w:t>1.信访举报投诉类申请</w:t>
            </w:r>
          </w:p>
        </w:tc>
        <w:tc>
          <w:tcPr>
            <w:tcW w:w="82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82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990"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20"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02"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pPr>
              <w:widowControl/>
              <w:jc w:val="left"/>
              <w:rPr>
                <w:rFonts w:ascii="宋体" w:hAnsi="宋体" w:eastAsia="宋体" w:cs="宋体"/>
                <w:kern w:val="0"/>
                <w:sz w:val="24"/>
              </w:rPr>
            </w:pPr>
          </w:p>
        </w:tc>
        <w:tc>
          <w:tcPr>
            <w:tcW w:w="0" w:type="auto"/>
            <w:vMerge w:val="continue"/>
            <w:vAlign w:val="center"/>
          </w:tcPr>
          <w:p>
            <w:pPr>
              <w:widowControl/>
              <w:jc w:val="left"/>
              <w:rPr>
                <w:rFonts w:ascii="宋体" w:hAnsi="宋体" w:eastAsia="宋体" w:cs="宋体"/>
                <w:kern w:val="0"/>
                <w:sz w:val="24"/>
              </w:rPr>
            </w:pPr>
          </w:p>
        </w:tc>
        <w:tc>
          <w:tcPr>
            <w:tcW w:w="2130" w:type="dxa"/>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楷体" w:hAnsi="楷体" w:eastAsia="楷体" w:cs="宋体"/>
                <w:kern w:val="0"/>
                <w:sz w:val="20"/>
                <w:szCs w:val="20"/>
              </w:rPr>
              <w:t>2.重复申请</w:t>
            </w:r>
          </w:p>
        </w:tc>
        <w:tc>
          <w:tcPr>
            <w:tcW w:w="825" w:type="dxa"/>
            <w:tcMar>
              <w:top w:w="0" w:type="dxa"/>
              <w:left w:w="108" w:type="dxa"/>
              <w:bottom w:w="0" w:type="dxa"/>
              <w:right w:w="108" w:type="dxa"/>
            </w:tcMar>
            <w:vAlign w:val="center"/>
          </w:tcPr>
          <w:p>
            <w:pPr>
              <w:widowControl/>
              <w:jc w:val="center"/>
              <w:rPr>
                <w:rFonts w:ascii="宋体" w:hAnsi="宋体" w:eastAsia="宋体" w:cs="宋体"/>
                <w:kern w:val="0"/>
                <w:sz w:val="24"/>
              </w:rPr>
            </w:pPr>
          </w:p>
        </w:tc>
        <w:tc>
          <w:tcPr>
            <w:tcW w:w="765" w:type="dxa"/>
            <w:tcMar>
              <w:top w:w="0" w:type="dxa"/>
              <w:left w:w="108" w:type="dxa"/>
              <w:bottom w:w="0" w:type="dxa"/>
              <w:right w:w="108" w:type="dxa"/>
            </w:tcMar>
            <w:vAlign w:val="center"/>
          </w:tcPr>
          <w:p>
            <w:pPr>
              <w:widowControl/>
              <w:jc w:val="center"/>
              <w:rPr>
                <w:rFonts w:ascii="宋体" w:hAnsi="宋体" w:eastAsia="宋体" w:cs="宋体"/>
                <w:kern w:val="0"/>
                <w:sz w:val="24"/>
              </w:rPr>
            </w:pPr>
          </w:p>
        </w:tc>
        <w:tc>
          <w:tcPr>
            <w:tcW w:w="765" w:type="dxa"/>
            <w:tcMar>
              <w:top w:w="0" w:type="dxa"/>
              <w:left w:w="108" w:type="dxa"/>
              <w:bottom w:w="0" w:type="dxa"/>
              <w:right w:w="108" w:type="dxa"/>
            </w:tcMar>
            <w:vAlign w:val="center"/>
          </w:tcPr>
          <w:p>
            <w:pPr>
              <w:widowControl/>
              <w:jc w:val="center"/>
              <w:rPr>
                <w:rFonts w:ascii="宋体" w:hAnsi="宋体" w:eastAsia="宋体" w:cs="宋体"/>
                <w:kern w:val="0"/>
                <w:sz w:val="24"/>
              </w:rPr>
            </w:pPr>
          </w:p>
        </w:tc>
        <w:tc>
          <w:tcPr>
            <w:tcW w:w="825" w:type="dxa"/>
            <w:tcMar>
              <w:top w:w="0" w:type="dxa"/>
              <w:left w:w="108" w:type="dxa"/>
              <w:bottom w:w="0" w:type="dxa"/>
              <w:right w:w="108" w:type="dxa"/>
            </w:tcMar>
            <w:vAlign w:val="center"/>
          </w:tcPr>
          <w:p>
            <w:pPr>
              <w:widowControl/>
              <w:jc w:val="center"/>
              <w:rPr>
                <w:rFonts w:ascii="宋体" w:hAnsi="宋体" w:eastAsia="宋体" w:cs="宋体"/>
                <w:kern w:val="0"/>
                <w:sz w:val="24"/>
              </w:rPr>
            </w:pPr>
          </w:p>
        </w:tc>
        <w:tc>
          <w:tcPr>
            <w:tcW w:w="990" w:type="dxa"/>
            <w:tcMar>
              <w:top w:w="0" w:type="dxa"/>
              <w:left w:w="108" w:type="dxa"/>
              <w:bottom w:w="0" w:type="dxa"/>
              <w:right w:w="108" w:type="dxa"/>
            </w:tcMar>
            <w:vAlign w:val="center"/>
          </w:tcPr>
          <w:p>
            <w:pPr>
              <w:widowControl/>
              <w:jc w:val="center"/>
              <w:rPr>
                <w:rFonts w:ascii="宋体" w:hAnsi="宋体" w:eastAsia="宋体" w:cs="宋体"/>
                <w:kern w:val="0"/>
                <w:sz w:val="24"/>
              </w:rPr>
            </w:pPr>
          </w:p>
        </w:tc>
        <w:tc>
          <w:tcPr>
            <w:tcW w:w="720" w:type="dxa"/>
            <w:tcMar>
              <w:top w:w="0" w:type="dxa"/>
              <w:left w:w="108" w:type="dxa"/>
              <w:bottom w:w="0" w:type="dxa"/>
              <w:right w:w="108" w:type="dxa"/>
            </w:tcMar>
            <w:vAlign w:val="center"/>
          </w:tcPr>
          <w:p>
            <w:pPr>
              <w:widowControl/>
              <w:jc w:val="center"/>
              <w:rPr>
                <w:rFonts w:ascii="宋体" w:hAnsi="宋体" w:eastAsia="宋体" w:cs="宋体"/>
                <w:kern w:val="0"/>
                <w:sz w:val="24"/>
              </w:rPr>
            </w:pPr>
          </w:p>
        </w:tc>
        <w:tc>
          <w:tcPr>
            <w:tcW w:w="702" w:type="dxa"/>
            <w:tcMar>
              <w:top w:w="0" w:type="dxa"/>
              <w:left w:w="108" w:type="dxa"/>
              <w:bottom w:w="0" w:type="dxa"/>
              <w:right w:w="108" w:type="dxa"/>
            </w:tcMar>
            <w:vAlign w:val="center"/>
          </w:tcPr>
          <w:p>
            <w:pPr>
              <w:widowControl/>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pPr>
              <w:widowControl/>
              <w:jc w:val="left"/>
              <w:rPr>
                <w:rFonts w:ascii="宋体" w:hAnsi="宋体" w:eastAsia="宋体" w:cs="宋体"/>
                <w:kern w:val="0"/>
                <w:sz w:val="24"/>
              </w:rPr>
            </w:pPr>
          </w:p>
        </w:tc>
        <w:tc>
          <w:tcPr>
            <w:tcW w:w="0" w:type="auto"/>
            <w:vMerge w:val="continue"/>
            <w:vAlign w:val="center"/>
          </w:tcPr>
          <w:p>
            <w:pPr>
              <w:widowControl/>
              <w:jc w:val="left"/>
              <w:rPr>
                <w:rFonts w:ascii="宋体" w:hAnsi="宋体" w:eastAsia="宋体" w:cs="宋体"/>
                <w:kern w:val="0"/>
                <w:sz w:val="24"/>
              </w:rPr>
            </w:pPr>
          </w:p>
        </w:tc>
        <w:tc>
          <w:tcPr>
            <w:tcW w:w="2130" w:type="dxa"/>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楷体" w:hAnsi="楷体" w:eastAsia="楷体" w:cs="宋体"/>
                <w:kern w:val="0"/>
                <w:sz w:val="20"/>
                <w:szCs w:val="20"/>
              </w:rPr>
              <w:t>3.要求提供公开出版物</w:t>
            </w:r>
          </w:p>
        </w:tc>
        <w:tc>
          <w:tcPr>
            <w:tcW w:w="825" w:type="dxa"/>
            <w:tcMar>
              <w:top w:w="0" w:type="dxa"/>
              <w:left w:w="108" w:type="dxa"/>
              <w:bottom w:w="0" w:type="dxa"/>
              <w:right w:w="108" w:type="dxa"/>
            </w:tcMar>
            <w:vAlign w:val="center"/>
          </w:tcPr>
          <w:p>
            <w:pPr>
              <w:widowControl/>
              <w:jc w:val="center"/>
              <w:rPr>
                <w:rFonts w:ascii="宋体" w:hAnsi="宋体" w:eastAsia="宋体" w:cs="宋体"/>
                <w:kern w:val="0"/>
                <w:sz w:val="24"/>
              </w:rPr>
            </w:pPr>
          </w:p>
        </w:tc>
        <w:tc>
          <w:tcPr>
            <w:tcW w:w="765" w:type="dxa"/>
            <w:tcMar>
              <w:top w:w="0" w:type="dxa"/>
              <w:left w:w="108" w:type="dxa"/>
              <w:bottom w:w="0" w:type="dxa"/>
              <w:right w:w="108" w:type="dxa"/>
            </w:tcMar>
            <w:vAlign w:val="center"/>
          </w:tcPr>
          <w:p>
            <w:pPr>
              <w:widowControl/>
              <w:jc w:val="center"/>
              <w:rPr>
                <w:rFonts w:ascii="宋体" w:hAnsi="宋体" w:eastAsia="宋体" w:cs="宋体"/>
                <w:kern w:val="0"/>
                <w:sz w:val="24"/>
              </w:rPr>
            </w:pPr>
          </w:p>
        </w:tc>
        <w:tc>
          <w:tcPr>
            <w:tcW w:w="765" w:type="dxa"/>
            <w:tcMar>
              <w:top w:w="0" w:type="dxa"/>
              <w:left w:w="108" w:type="dxa"/>
              <w:bottom w:w="0" w:type="dxa"/>
              <w:right w:w="108" w:type="dxa"/>
            </w:tcMar>
            <w:vAlign w:val="center"/>
          </w:tcPr>
          <w:p>
            <w:pPr>
              <w:widowControl/>
              <w:jc w:val="center"/>
              <w:rPr>
                <w:rFonts w:ascii="宋体" w:hAnsi="宋体" w:eastAsia="宋体" w:cs="宋体"/>
                <w:kern w:val="0"/>
                <w:sz w:val="24"/>
              </w:rPr>
            </w:pPr>
          </w:p>
        </w:tc>
        <w:tc>
          <w:tcPr>
            <w:tcW w:w="825" w:type="dxa"/>
            <w:tcMar>
              <w:top w:w="0" w:type="dxa"/>
              <w:left w:w="108" w:type="dxa"/>
              <w:bottom w:w="0" w:type="dxa"/>
              <w:right w:w="108" w:type="dxa"/>
            </w:tcMar>
            <w:vAlign w:val="center"/>
          </w:tcPr>
          <w:p>
            <w:pPr>
              <w:widowControl/>
              <w:jc w:val="center"/>
              <w:rPr>
                <w:rFonts w:ascii="宋体" w:hAnsi="宋体" w:eastAsia="宋体" w:cs="宋体"/>
                <w:kern w:val="0"/>
                <w:sz w:val="24"/>
              </w:rPr>
            </w:pPr>
          </w:p>
        </w:tc>
        <w:tc>
          <w:tcPr>
            <w:tcW w:w="990" w:type="dxa"/>
            <w:tcMar>
              <w:top w:w="0" w:type="dxa"/>
              <w:left w:w="108" w:type="dxa"/>
              <w:bottom w:w="0" w:type="dxa"/>
              <w:right w:w="108" w:type="dxa"/>
            </w:tcMar>
            <w:vAlign w:val="center"/>
          </w:tcPr>
          <w:p>
            <w:pPr>
              <w:widowControl/>
              <w:jc w:val="center"/>
              <w:rPr>
                <w:rFonts w:ascii="宋体" w:hAnsi="宋体" w:eastAsia="宋体" w:cs="宋体"/>
                <w:kern w:val="0"/>
                <w:sz w:val="24"/>
              </w:rPr>
            </w:pPr>
          </w:p>
        </w:tc>
        <w:tc>
          <w:tcPr>
            <w:tcW w:w="720" w:type="dxa"/>
            <w:tcMar>
              <w:top w:w="0" w:type="dxa"/>
              <w:left w:w="108" w:type="dxa"/>
              <w:bottom w:w="0" w:type="dxa"/>
              <w:right w:w="108" w:type="dxa"/>
            </w:tcMar>
            <w:vAlign w:val="center"/>
          </w:tcPr>
          <w:p>
            <w:pPr>
              <w:widowControl/>
              <w:jc w:val="center"/>
              <w:rPr>
                <w:rFonts w:ascii="宋体" w:hAnsi="宋体" w:eastAsia="宋体" w:cs="宋体"/>
                <w:kern w:val="0"/>
                <w:sz w:val="24"/>
              </w:rPr>
            </w:pPr>
          </w:p>
        </w:tc>
        <w:tc>
          <w:tcPr>
            <w:tcW w:w="702" w:type="dxa"/>
            <w:tcMar>
              <w:top w:w="0" w:type="dxa"/>
              <w:left w:w="108" w:type="dxa"/>
              <w:bottom w:w="0" w:type="dxa"/>
              <w:right w:w="108" w:type="dxa"/>
            </w:tcMar>
            <w:vAlign w:val="center"/>
          </w:tcPr>
          <w:p>
            <w:pPr>
              <w:widowControl/>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pPr>
              <w:widowControl/>
              <w:jc w:val="left"/>
              <w:rPr>
                <w:rFonts w:ascii="宋体" w:hAnsi="宋体" w:eastAsia="宋体" w:cs="宋体"/>
                <w:kern w:val="0"/>
                <w:sz w:val="24"/>
              </w:rPr>
            </w:pPr>
          </w:p>
        </w:tc>
        <w:tc>
          <w:tcPr>
            <w:tcW w:w="0" w:type="auto"/>
            <w:vMerge w:val="continue"/>
            <w:vAlign w:val="center"/>
          </w:tcPr>
          <w:p>
            <w:pPr>
              <w:widowControl/>
              <w:jc w:val="left"/>
              <w:rPr>
                <w:rFonts w:ascii="宋体" w:hAnsi="宋体" w:eastAsia="宋体" w:cs="宋体"/>
                <w:kern w:val="0"/>
                <w:sz w:val="24"/>
              </w:rPr>
            </w:pPr>
          </w:p>
        </w:tc>
        <w:tc>
          <w:tcPr>
            <w:tcW w:w="2130" w:type="dxa"/>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楷体" w:hAnsi="楷体" w:eastAsia="楷体" w:cs="宋体"/>
                <w:kern w:val="0"/>
                <w:sz w:val="20"/>
                <w:szCs w:val="20"/>
              </w:rPr>
              <w:t>4.无正当理由大量反复申请</w:t>
            </w:r>
          </w:p>
        </w:tc>
        <w:tc>
          <w:tcPr>
            <w:tcW w:w="825" w:type="dxa"/>
            <w:tcMar>
              <w:top w:w="0" w:type="dxa"/>
              <w:left w:w="108" w:type="dxa"/>
              <w:bottom w:w="0" w:type="dxa"/>
              <w:right w:w="108" w:type="dxa"/>
            </w:tcMar>
            <w:vAlign w:val="center"/>
          </w:tcPr>
          <w:p>
            <w:pPr>
              <w:widowControl/>
              <w:jc w:val="center"/>
              <w:rPr>
                <w:rFonts w:ascii="宋体" w:hAnsi="宋体" w:eastAsia="宋体" w:cs="宋体"/>
                <w:kern w:val="0"/>
                <w:sz w:val="24"/>
              </w:rPr>
            </w:pPr>
          </w:p>
        </w:tc>
        <w:tc>
          <w:tcPr>
            <w:tcW w:w="765" w:type="dxa"/>
            <w:tcMar>
              <w:top w:w="0" w:type="dxa"/>
              <w:left w:w="108" w:type="dxa"/>
              <w:bottom w:w="0" w:type="dxa"/>
              <w:right w:w="108" w:type="dxa"/>
            </w:tcMar>
            <w:vAlign w:val="center"/>
          </w:tcPr>
          <w:p>
            <w:pPr>
              <w:widowControl/>
              <w:jc w:val="center"/>
              <w:rPr>
                <w:rFonts w:ascii="宋体" w:hAnsi="宋体" w:eastAsia="宋体" w:cs="宋体"/>
                <w:kern w:val="0"/>
                <w:sz w:val="24"/>
              </w:rPr>
            </w:pPr>
          </w:p>
        </w:tc>
        <w:tc>
          <w:tcPr>
            <w:tcW w:w="765" w:type="dxa"/>
            <w:tcMar>
              <w:top w:w="0" w:type="dxa"/>
              <w:left w:w="108" w:type="dxa"/>
              <w:bottom w:w="0" w:type="dxa"/>
              <w:right w:w="108" w:type="dxa"/>
            </w:tcMar>
            <w:vAlign w:val="center"/>
          </w:tcPr>
          <w:p>
            <w:pPr>
              <w:widowControl/>
              <w:jc w:val="center"/>
              <w:rPr>
                <w:rFonts w:ascii="宋体" w:hAnsi="宋体" w:eastAsia="宋体" w:cs="宋体"/>
                <w:kern w:val="0"/>
                <w:sz w:val="24"/>
              </w:rPr>
            </w:pPr>
          </w:p>
        </w:tc>
        <w:tc>
          <w:tcPr>
            <w:tcW w:w="825" w:type="dxa"/>
            <w:tcMar>
              <w:top w:w="0" w:type="dxa"/>
              <w:left w:w="108" w:type="dxa"/>
              <w:bottom w:w="0" w:type="dxa"/>
              <w:right w:w="108" w:type="dxa"/>
            </w:tcMar>
            <w:vAlign w:val="center"/>
          </w:tcPr>
          <w:p>
            <w:pPr>
              <w:widowControl/>
              <w:jc w:val="center"/>
              <w:rPr>
                <w:rFonts w:ascii="宋体" w:hAnsi="宋体" w:eastAsia="宋体" w:cs="宋体"/>
                <w:kern w:val="0"/>
                <w:sz w:val="24"/>
              </w:rPr>
            </w:pPr>
          </w:p>
        </w:tc>
        <w:tc>
          <w:tcPr>
            <w:tcW w:w="990" w:type="dxa"/>
            <w:tcMar>
              <w:top w:w="0" w:type="dxa"/>
              <w:left w:w="108" w:type="dxa"/>
              <w:bottom w:w="0" w:type="dxa"/>
              <w:right w:w="108" w:type="dxa"/>
            </w:tcMar>
            <w:vAlign w:val="center"/>
          </w:tcPr>
          <w:p>
            <w:pPr>
              <w:widowControl/>
              <w:jc w:val="center"/>
              <w:rPr>
                <w:rFonts w:ascii="宋体" w:hAnsi="宋体" w:eastAsia="宋体" w:cs="宋体"/>
                <w:kern w:val="0"/>
                <w:sz w:val="24"/>
              </w:rPr>
            </w:pPr>
          </w:p>
        </w:tc>
        <w:tc>
          <w:tcPr>
            <w:tcW w:w="720" w:type="dxa"/>
            <w:tcMar>
              <w:top w:w="0" w:type="dxa"/>
              <w:left w:w="108" w:type="dxa"/>
              <w:bottom w:w="0" w:type="dxa"/>
              <w:right w:w="108" w:type="dxa"/>
            </w:tcMar>
            <w:vAlign w:val="center"/>
          </w:tcPr>
          <w:p>
            <w:pPr>
              <w:widowControl/>
              <w:jc w:val="center"/>
              <w:rPr>
                <w:rFonts w:ascii="宋体" w:hAnsi="宋体" w:eastAsia="宋体" w:cs="宋体"/>
                <w:kern w:val="0"/>
                <w:sz w:val="24"/>
              </w:rPr>
            </w:pPr>
          </w:p>
        </w:tc>
        <w:tc>
          <w:tcPr>
            <w:tcW w:w="702" w:type="dxa"/>
            <w:tcMar>
              <w:top w:w="0" w:type="dxa"/>
              <w:left w:w="108" w:type="dxa"/>
              <w:bottom w:w="0" w:type="dxa"/>
              <w:right w:w="108" w:type="dxa"/>
            </w:tcMar>
            <w:vAlign w:val="center"/>
          </w:tcPr>
          <w:p>
            <w:pPr>
              <w:widowControl/>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pPr>
              <w:widowControl/>
              <w:jc w:val="left"/>
              <w:rPr>
                <w:rFonts w:ascii="宋体" w:hAnsi="宋体" w:eastAsia="宋体" w:cs="宋体"/>
                <w:kern w:val="0"/>
                <w:sz w:val="24"/>
              </w:rPr>
            </w:pPr>
          </w:p>
        </w:tc>
        <w:tc>
          <w:tcPr>
            <w:tcW w:w="0" w:type="auto"/>
            <w:vMerge w:val="continue"/>
            <w:vAlign w:val="center"/>
          </w:tcPr>
          <w:p>
            <w:pPr>
              <w:widowControl/>
              <w:jc w:val="left"/>
              <w:rPr>
                <w:rFonts w:ascii="宋体" w:hAnsi="宋体" w:eastAsia="宋体" w:cs="宋体"/>
                <w:kern w:val="0"/>
                <w:sz w:val="24"/>
              </w:rPr>
            </w:pPr>
          </w:p>
        </w:tc>
        <w:tc>
          <w:tcPr>
            <w:tcW w:w="2130" w:type="dxa"/>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楷体" w:hAnsi="楷体" w:eastAsia="楷体" w:cs="宋体"/>
                <w:kern w:val="0"/>
                <w:sz w:val="20"/>
                <w:szCs w:val="20"/>
              </w:rPr>
              <w:t>5.要求行政机关确认或重新出具已获取信息</w:t>
            </w:r>
          </w:p>
        </w:tc>
        <w:tc>
          <w:tcPr>
            <w:tcW w:w="825" w:type="dxa"/>
            <w:tcMar>
              <w:top w:w="0" w:type="dxa"/>
              <w:left w:w="108" w:type="dxa"/>
              <w:bottom w:w="0" w:type="dxa"/>
              <w:right w:w="108" w:type="dxa"/>
            </w:tcMar>
            <w:vAlign w:val="center"/>
          </w:tcPr>
          <w:p>
            <w:pPr>
              <w:widowControl/>
              <w:jc w:val="center"/>
              <w:rPr>
                <w:rFonts w:ascii="宋体" w:hAnsi="宋体" w:eastAsia="宋体" w:cs="宋体"/>
                <w:kern w:val="0"/>
                <w:sz w:val="24"/>
              </w:rPr>
            </w:pPr>
          </w:p>
        </w:tc>
        <w:tc>
          <w:tcPr>
            <w:tcW w:w="765" w:type="dxa"/>
            <w:tcMar>
              <w:top w:w="0" w:type="dxa"/>
              <w:left w:w="108" w:type="dxa"/>
              <w:bottom w:w="0" w:type="dxa"/>
              <w:right w:w="108" w:type="dxa"/>
            </w:tcMar>
            <w:vAlign w:val="center"/>
          </w:tcPr>
          <w:p>
            <w:pPr>
              <w:widowControl/>
              <w:jc w:val="center"/>
              <w:rPr>
                <w:rFonts w:ascii="宋体" w:hAnsi="宋体" w:eastAsia="宋体" w:cs="宋体"/>
                <w:kern w:val="0"/>
                <w:sz w:val="24"/>
              </w:rPr>
            </w:pPr>
          </w:p>
        </w:tc>
        <w:tc>
          <w:tcPr>
            <w:tcW w:w="765" w:type="dxa"/>
            <w:tcMar>
              <w:top w:w="0" w:type="dxa"/>
              <w:left w:w="108" w:type="dxa"/>
              <w:bottom w:w="0" w:type="dxa"/>
              <w:right w:w="108" w:type="dxa"/>
            </w:tcMar>
            <w:vAlign w:val="center"/>
          </w:tcPr>
          <w:p>
            <w:pPr>
              <w:widowControl/>
              <w:jc w:val="center"/>
              <w:rPr>
                <w:rFonts w:ascii="宋体" w:hAnsi="宋体" w:eastAsia="宋体" w:cs="宋体"/>
                <w:kern w:val="0"/>
                <w:sz w:val="24"/>
              </w:rPr>
            </w:pPr>
          </w:p>
        </w:tc>
        <w:tc>
          <w:tcPr>
            <w:tcW w:w="825" w:type="dxa"/>
            <w:tcMar>
              <w:top w:w="0" w:type="dxa"/>
              <w:left w:w="108" w:type="dxa"/>
              <w:bottom w:w="0" w:type="dxa"/>
              <w:right w:w="108" w:type="dxa"/>
            </w:tcMar>
            <w:vAlign w:val="center"/>
          </w:tcPr>
          <w:p>
            <w:pPr>
              <w:widowControl/>
              <w:jc w:val="center"/>
              <w:rPr>
                <w:rFonts w:ascii="宋体" w:hAnsi="宋体" w:eastAsia="宋体" w:cs="宋体"/>
                <w:kern w:val="0"/>
                <w:sz w:val="24"/>
              </w:rPr>
            </w:pPr>
          </w:p>
        </w:tc>
        <w:tc>
          <w:tcPr>
            <w:tcW w:w="990" w:type="dxa"/>
            <w:tcMar>
              <w:top w:w="0" w:type="dxa"/>
              <w:left w:w="108" w:type="dxa"/>
              <w:bottom w:w="0" w:type="dxa"/>
              <w:right w:w="108" w:type="dxa"/>
            </w:tcMar>
            <w:vAlign w:val="center"/>
          </w:tcPr>
          <w:p>
            <w:pPr>
              <w:widowControl/>
              <w:jc w:val="center"/>
              <w:rPr>
                <w:rFonts w:ascii="宋体" w:hAnsi="宋体" w:eastAsia="宋体" w:cs="宋体"/>
                <w:kern w:val="0"/>
                <w:sz w:val="24"/>
              </w:rPr>
            </w:pPr>
          </w:p>
        </w:tc>
        <w:tc>
          <w:tcPr>
            <w:tcW w:w="720" w:type="dxa"/>
            <w:tcMar>
              <w:top w:w="0" w:type="dxa"/>
              <w:left w:w="108" w:type="dxa"/>
              <w:bottom w:w="0" w:type="dxa"/>
              <w:right w:w="108" w:type="dxa"/>
            </w:tcMar>
            <w:vAlign w:val="center"/>
          </w:tcPr>
          <w:p>
            <w:pPr>
              <w:widowControl/>
              <w:jc w:val="center"/>
              <w:rPr>
                <w:rFonts w:ascii="宋体" w:hAnsi="宋体" w:eastAsia="宋体" w:cs="宋体"/>
                <w:kern w:val="0"/>
                <w:sz w:val="24"/>
              </w:rPr>
            </w:pPr>
          </w:p>
        </w:tc>
        <w:tc>
          <w:tcPr>
            <w:tcW w:w="702" w:type="dxa"/>
            <w:tcMar>
              <w:top w:w="0" w:type="dxa"/>
              <w:left w:w="108" w:type="dxa"/>
              <w:bottom w:w="0" w:type="dxa"/>
              <w:right w:w="108" w:type="dxa"/>
            </w:tcMar>
            <w:vAlign w:val="center"/>
          </w:tcPr>
          <w:p>
            <w:pPr>
              <w:widowControl/>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pPr>
              <w:widowControl/>
              <w:jc w:val="left"/>
              <w:rPr>
                <w:rFonts w:ascii="宋体" w:hAnsi="宋体" w:eastAsia="宋体" w:cs="宋体"/>
                <w:kern w:val="0"/>
                <w:sz w:val="24"/>
              </w:rPr>
            </w:pPr>
          </w:p>
        </w:tc>
        <w:tc>
          <w:tcPr>
            <w:tcW w:w="2985" w:type="dxa"/>
            <w:gridSpan w:val="2"/>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楷体" w:hAnsi="楷体" w:eastAsia="楷体" w:cs="宋体"/>
                <w:kern w:val="0"/>
                <w:sz w:val="20"/>
                <w:szCs w:val="20"/>
              </w:rPr>
              <w:t>（六）其他处理</w:t>
            </w:r>
          </w:p>
        </w:tc>
        <w:tc>
          <w:tcPr>
            <w:tcW w:w="82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r>
              <w:rPr>
                <w:rFonts w:hint="eastAsia" w:ascii="Calibri" w:hAnsi="Calibri" w:eastAsia="宋体" w:cs="Calibri"/>
                <w:kern w:val="0"/>
                <w:sz w:val="20"/>
                <w:szCs w:val="20"/>
              </w:rPr>
              <w:t>1</w:t>
            </w:r>
          </w:p>
        </w:tc>
        <w:tc>
          <w:tcPr>
            <w:tcW w:w="76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82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990"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20"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02"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r>
              <w:rPr>
                <w:rFonts w:hint="eastAsia" w:ascii="Calibri" w:hAnsi="Calibri" w:eastAsia="宋体" w:cs="Calibri"/>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pPr>
              <w:widowControl/>
              <w:jc w:val="left"/>
              <w:rPr>
                <w:rFonts w:ascii="宋体" w:hAnsi="宋体" w:eastAsia="宋体" w:cs="宋体"/>
                <w:kern w:val="0"/>
                <w:sz w:val="24"/>
              </w:rPr>
            </w:pPr>
          </w:p>
        </w:tc>
        <w:tc>
          <w:tcPr>
            <w:tcW w:w="2985" w:type="dxa"/>
            <w:gridSpan w:val="2"/>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楷体" w:hAnsi="楷体" w:eastAsia="楷体" w:cs="宋体"/>
                <w:kern w:val="0"/>
                <w:sz w:val="20"/>
                <w:szCs w:val="20"/>
              </w:rPr>
              <w:t>（七）总计</w:t>
            </w:r>
          </w:p>
        </w:tc>
        <w:tc>
          <w:tcPr>
            <w:tcW w:w="82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r>
              <w:rPr>
                <w:rFonts w:hint="eastAsia" w:ascii="Calibri" w:hAnsi="Calibri" w:eastAsia="宋体" w:cs="Calibri"/>
                <w:kern w:val="0"/>
                <w:sz w:val="20"/>
                <w:szCs w:val="20"/>
              </w:rPr>
              <w:t>3</w:t>
            </w:r>
          </w:p>
        </w:tc>
        <w:tc>
          <w:tcPr>
            <w:tcW w:w="76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82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990"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20"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02"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r>
              <w:rPr>
                <w:rFonts w:hint="eastAsia" w:ascii="Calibri" w:hAnsi="Calibri" w:eastAsia="宋体" w:cs="Calibri"/>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479" w:type="dxa"/>
            <w:gridSpan w:val="3"/>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宋体" w:hAnsi="宋体" w:eastAsia="宋体" w:cs="宋体"/>
                <w:kern w:val="0"/>
                <w:sz w:val="20"/>
                <w:szCs w:val="20"/>
              </w:rPr>
              <w:t>四、结转下年度继续办理</w:t>
            </w:r>
          </w:p>
        </w:tc>
        <w:tc>
          <w:tcPr>
            <w:tcW w:w="82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r>
              <w:rPr>
                <w:rFonts w:hint="eastAsia" w:ascii="Calibri" w:hAnsi="Calibri" w:eastAsia="宋体" w:cs="Calibri"/>
                <w:kern w:val="0"/>
                <w:sz w:val="20"/>
                <w:szCs w:val="20"/>
              </w:rPr>
              <w:t>2</w:t>
            </w:r>
          </w:p>
        </w:tc>
        <w:tc>
          <w:tcPr>
            <w:tcW w:w="76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825"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990" w:type="dxa"/>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20" w:type="dxa"/>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ascii="Calibri" w:hAnsi="Calibri" w:eastAsia="宋体" w:cs="Calibri"/>
                <w:kern w:val="0"/>
                <w:sz w:val="20"/>
                <w:szCs w:val="20"/>
              </w:rPr>
              <w:t> </w:t>
            </w:r>
          </w:p>
        </w:tc>
        <w:tc>
          <w:tcPr>
            <w:tcW w:w="702"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2</w:t>
            </w:r>
          </w:p>
        </w:tc>
      </w:tr>
    </w:tbl>
    <w:p>
      <w:pPr>
        <w:widowControl/>
        <w:shd w:val="clear" w:color="auto" w:fill="FFFFFF"/>
        <w:ind w:firstLine="480"/>
        <w:rPr>
          <w:rFonts w:ascii="宋体" w:hAnsi="宋体" w:eastAsia="宋体" w:cs="宋体"/>
          <w:color w:val="333333"/>
          <w:kern w:val="0"/>
          <w:sz w:val="24"/>
        </w:rPr>
      </w:pPr>
    </w:p>
    <w:p>
      <w:pPr>
        <w:widowControl/>
        <w:shd w:val="clear" w:color="auto" w:fill="FFFFFF"/>
        <w:ind w:firstLine="480"/>
        <w:rPr>
          <w:rFonts w:ascii="宋体" w:hAnsi="宋体" w:eastAsia="宋体" w:cs="宋体"/>
          <w:color w:val="333333"/>
          <w:kern w:val="0"/>
          <w:sz w:val="24"/>
        </w:rPr>
      </w:pPr>
      <w:r>
        <w:rPr>
          <w:rFonts w:hint="eastAsia" w:ascii="宋体" w:hAnsi="宋体" w:eastAsia="宋体" w:cs="宋体"/>
          <w:b/>
          <w:bCs/>
          <w:color w:val="333333"/>
          <w:kern w:val="0"/>
          <w:sz w:val="24"/>
        </w:rPr>
        <w:t>四、政府信息公开行政复议、行政诉讼情况</w:t>
      </w:r>
    </w:p>
    <w:p>
      <w:pPr>
        <w:widowControl/>
        <w:shd w:val="clear" w:color="auto" w:fill="FFFFFF"/>
        <w:ind w:firstLine="480"/>
        <w:rPr>
          <w:rFonts w:ascii="宋体" w:hAnsi="宋体" w:eastAsia="宋体" w:cs="宋体"/>
          <w:color w:val="333333"/>
          <w:kern w:val="0"/>
          <w:sz w:val="24"/>
        </w:rPr>
      </w:pPr>
    </w:p>
    <w:tbl>
      <w:tblPr>
        <w:tblStyle w:val="6"/>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 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4"/>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4"/>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宋体" w:hAnsi="宋体" w:eastAsia="宋体" w:cs="宋体"/>
                <w:kern w:val="0"/>
                <w:sz w:val="24"/>
              </w:rPr>
              <w:t>0</w:t>
            </w:r>
          </w:p>
        </w:tc>
      </w:tr>
    </w:tbl>
    <w:p>
      <w:pPr>
        <w:pStyle w:val="5"/>
        <w:widowControl/>
        <w:shd w:val="clear" w:color="auto" w:fill="FEFEFE"/>
        <w:spacing w:beforeAutospacing="0" w:afterAutospacing="0"/>
        <w:ind w:firstLine="480" w:firstLineChars="200"/>
        <w:jc w:val="both"/>
        <w:rPr>
          <w:rFonts w:ascii="宋体" w:hAnsi="宋体" w:eastAsia="宋体" w:cs="宋体"/>
        </w:rPr>
      </w:pPr>
      <w:r>
        <w:rPr>
          <w:rFonts w:ascii="宋体" w:hAnsi="宋体" w:eastAsia="宋体" w:cs="宋体"/>
          <w:shd w:val="clear" w:color="auto" w:fill="FEFEFE"/>
          <w:lang w:bidi="ar"/>
        </w:rPr>
        <w:t> </w:t>
      </w:r>
    </w:p>
    <w:p>
      <w:pPr>
        <w:pStyle w:val="5"/>
        <w:widowControl/>
        <w:spacing w:beforeAutospacing="0" w:afterAutospacing="0" w:line="600" w:lineRule="exact"/>
        <w:ind w:firstLine="420"/>
        <w:jc w:val="both"/>
        <w:rPr>
          <w:rFonts w:ascii="黑体" w:hAnsi="黑体" w:eastAsia="黑体" w:cs="黑体"/>
          <w:kern w:val="2"/>
          <w:sz w:val="32"/>
          <w:szCs w:val="32"/>
        </w:rPr>
      </w:pPr>
      <w:r>
        <w:rPr>
          <w:rFonts w:ascii="宋体" w:hAnsi="宋体" w:eastAsia="宋体" w:cs="宋体"/>
          <w:shd w:val="clear" w:color="auto" w:fill="FEFEFE"/>
          <w:lang w:bidi="ar"/>
        </w:rPr>
        <w:t> </w:t>
      </w:r>
      <w:r>
        <w:rPr>
          <w:rFonts w:hint="eastAsia" w:asciiTheme="minorEastAsia" w:hAnsiTheme="minorEastAsia" w:cstheme="minorEastAsia"/>
          <w:b/>
          <w:bCs/>
          <w:kern w:val="2"/>
        </w:rPr>
        <w:t>五、政府信息公开工作存在的主要问题及改进情况</w:t>
      </w:r>
    </w:p>
    <w:p>
      <w:pPr>
        <w:pStyle w:val="5"/>
        <w:widowControl/>
        <w:shd w:val="clear" w:color="auto" w:fill="FEFEFE"/>
        <w:spacing w:beforeAutospacing="0" w:afterAutospacing="0" w:line="600" w:lineRule="exact"/>
        <w:ind w:firstLine="480" w:firstLineChars="200"/>
        <w:jc w:val="both"/>
        <w:rPr>
          <w:rFonts w:asciiTheme="minorEastAsia" w:hAnsiTheme="minorEastAsia" w:cstheme="minorEastAsia"/>
          <w:shd w:val="clear" w:color="auto" w:fill="FEFEFE"/>
          <w:lang w:bidi="ar"/>
        </w:rPr>
      </w:pPr>
      <w:r>
        <w:rPr>
          <w:rFonts w:hint="eastAsia" w:asciiTheme="minorEastAsia" w:hAnsiTheme="minorEastAsia" w:cstheme="minorEastAsia"/>
          <w:shd w:val="clear" w:color="auto" w:fill="FEFEFE"/>
          <w:lang w:bidi="ar"/>
        </w:rPr>
        <w:t>2020年，铁西区的政府信息公开工作取得了一定的成绩，但与全面实行《条例》以及社会公众的需求相比，还存在着公开形式不够丰富、公开内容不够具体、规范化程度有待提高等问题。</w:t>
      </w:r>
    </w:p>
    <w:p>
      <w:pPr>
        <w:pStyle w:val="5"/>
        <w:widowControl/>
        <w:shd w:val="clear" w:color="auto" w:fill="FEFEFE"/>
        <w:spacing w:beforeAutospacing="0" w:afterAutospacing="0" w:line="600" w:lineRule="exact"/>
        <w:ind w:firstLine="480" w:firstLineChars="200"/>
        <w:jc w:val="both"/>
        <w:rPr>
          <w:rFonts w:asciiTheme="minorEastAsia" w:hAnsiTheme="minorEastAsia" w:cstheme="minorEastAsia"/>
          <w:shd w:val="clear" w:color="auto" w:fill="FEFEFE"/>
          <w:lang w:bidi="ar"/>
        </w:rPr>
      </w:pPr>
      <w:r>
        <w:rPr>
          <w:rFonts w:hint="eastAsia" w:asciiTheme="minorEastAsia" w:hAnsiTheme="minorEastAsia" w:cstheme="minorEastAsia"/>
          <w:shd w:val="clear" w:color="auto" w:fill="FEFEFE"/>
          <w:lang w:bidi="ar"/>
        </w:rPr>
        <w:t>下一步，我们将紧紧围绕区政府中心工作，结合铁西实际，按照决策公开、执行公开、管理公开、服务公开和结果公开的要求，不断提升政府信息公开的质量和实效。一是继续统筹推进政府信息公开工作。作好全年统筹谋划，切实推动全领域政府信息公开，加强政策解读与回应关切，提高栏目质量，全面推动全区政府信息公开工作向纵深推进。二是进一步规范政府信息公开工作。继续推进政府信息公开标准化、规范化、制度化建设，加强政府信息公开目录、内容规范化建设。三是加大对政府信息公开工作的督查考核力度。加强日常巡查，加强对问题的通报问责力度。</w:t>
      </w:r>
    </w:p>
    <w:p>
      <w:pPr>
        <w:pStyle w:val="5"/>
        <w:widowControl/>
        <w:shd w:val="clear" w:color="auto" w:fill="FEFEFE"/>
        <w:spacing w:beforeAutospacing="0" w:afterAutospacing="0" w:line="600" w:lineRule="exact"/>
        <w:ind w:firstLine="482" w:firstLineChars="200"/>
        <w:jc w:val="both"/>
        <w:rPr>
          <w:rFonts w:asciiTheme="minorEastAsia" w:hAnsiTheme="minorEastAsia" w:cstheme="minorEastAsia"/>
          <w:b/>
          <w:bCs/>
          <w:kern w:val="2"/>
        </w:rPr>
      </w:pPr>
      <w:r>
        <w:rPr>
          <w:rFonts w:hint="eastAsia" w:asciiTheme="minorEastAsia" w:hAnsiTheme="minorEastAsia" w:cstheme="minorEastAsia"/>
          <w:b/>
          <w:bCs/>
          <w:kern w:val="2"/>
        </w:rPr>
        <w:t>六、其他需要报告的事项</w:t>
      </w:r>
    </w:p>
    <w:p>
      <w:pPr>
        <w:pStyle w:val="5"/>
        <w:widowControl/>
        <w:shd w:val="clear" w:color="auto" w:fill="FEFEFE"/>
        <w:spacing w:beforeAutospacing="0" w:afterAutospacing="0" w:line="600" w:lineRule="exact"/>
        <w:ind w:firstLine="480" w:firstLineChars="200"/>
        <w:jc w:val="both"/>
        <w:rPr>
          <w:rFonts w:asciiTheme="minorEastAsia" w:hAnsiTheme="minorEastAsia" w:cstheme="minorEastAsia"/>
          <w:shd w:val="clear" w:color="auto" w:fill="FEFEFE"/>
          <w:lang w:bidi="ar"/>
        </w:rPr>
      </w:pPr>
      <w:r>
        <w:rPr>
          <w:rFonts w:hint="eastAsia" w:asciiTheme="minorEastAsia" w:hAnsiTheme="minorEastAsia" w:cstheme="minorEastAsia"/>
          <w:shd w:val="clear" w:color="auto" w:fill="FEFEFE"/>
          <w:lang w:bidi="ar"/>
        </w:rPr>
        <w:t>本年度无其他需要报告的事项。</w:t>
      </w:r>
    </w:p>
    <w:p>
      <w:pPr>
        <w:pStyle w:val="5"/>
        <w:widowControl/>
        <w:shd w:val="clear" w:color="auto" w:fill="FEFEFE"/>
        <w:spacing w:beforeAutospacing="0" w:afterAutospacing="0" w:line="600" w:lineRule="exact"/>
        <w:ind w:firstLine="480" w:firstLineChars="200"/>
        <w:jc w:val="both"/>
        <w:rPr>
          <w:rFonts w:asciiTheme="minorEastAsia" w:hAnsiTheme="minorEastAsia" w:cstheme="minorEastAsia"/>
          <w:shd w:val="clear" w:color="auto" w:fill="FEFEFE"/>
          <w:lang w:bidi="ar"/>
        </w:rPr>
      </w:pPr>
      <w:r>
        <w:rPr>
          <w:rFonts w:hint="eastAsia" w:asciiTheme="minorEastAsia" w:hAnsiTheme="minorEastAsia" w:cstheme="minorEastAsia"/>
          <w:shd w:val="clear" w:color="auto" w:fill="FEFEFE"/>
          <w:lang w:bidi="ar"/>
        </w:rPr>
        <w:t> </w:t>
      </w:r>
    </w:p>
    <w:p>
      <w:pPr>
        <w:pStyle w:val="5"/>
        <w:widowControl/>
        <w:shd w:val="clear" w:color="auto" w:fill="FEFEFE"/>
        <w:spacing w:beforeAutospacing="0" w:afterAutospacing="0" w:line="600" w:lineRule="exact"/>
        <w:ind w:firstLine="480" w:firstLineChars="200"/>
        <w:jc w:val="both"/>
        <w:rPr>
          <w:rFonts w:asciiTheme="minorEastAsia" w:hAnsiTheme="minorEastAsia" w:cstheme="minorEastAsia"/>
          <w:shd w:val="clear" w:color="auto" w:fill="FEFEFE"/>
          <w:lang w:bidi="ar"/>
        </w:rPr>
      </w:pPr>
    </w:p>
    <w:p>
      <w:pPr>
        <w:pStyle w:val="5"/>
        <w:widowControl/>
        <w:shd w:val="clear" w:color="auto" w:fill="FEFEFE"/>
        <w:spacing w:beforeAutospacing="0" w:afterAutospacing="0" w:line="600" w:lineRule="exact"/>
        <w:ind w:firstLine="480" w:firstLineChars="200"/>
        <w:jc w:val="both"/>
        <w:rPr>
          <w:rFonts w:asciiTheme="minorEastAsia" w:hAnsiTheme="minorEastAsia" w:cstheme="minorEastAsia"/>
          <w:shd w:val="clear" w:color="auto" w:fill="FEFEFE"/>
          <w:lang w:bidi="ar"/>
        </w:rPr>
      </w:pPr>
      <w:r>
        <w:rPr>
          <w:rFonts w:hint="eastAsia" w:asciiTheme="minorEastAsia" w:hAnsiTheme="minorEastAsia" w:cstheme="minorEastAsia"/>
          <w:shd w:val="clear" w:color="auto" w:fill="FEFEFE"/>
          <w:lang w:bidi="ar"/>
        </w:rPr>
        <w:t xml:space="preserve">                                        </w:t>
      </w:r>
    </w:p>
    <w:p>
      <w:pPr>
        <w:pStyle w:val="5"/>
        <w:widowControl/>
        <w:shd w:val="clear" w:color="auto" w:fill="FEFEFE"/>
        <w:spacing w:beforeAutospacing="0" w:afterAutospacing="0" w:line="700" w:lineRule="atLeast"/>
        <w:jc w:val="center"/>
        <w:rPr>
          <w:rFonts w:ascii="方正仿宋简体" w:hAnsi="方正仿宋简体" w:eastAsia="方正仿宋简体" w:cs="方正仿宋简体"/>
          <w:kern w:val="2"/>
          <w:sz w:val="32"/>
          <w:szCs w:val="32"/>
        </w:rPr>
      </w:pPr>
    </w:p>
    <w:p>
      <w:pPr>
        <w:rPr>
          <w:rFonts w:ascii="方正仿宋简体" w:hAnsi="方正仿宋简体" w:eastAsia="方正仿宋简体" w:cs="方正仿宋简体"/>
          <w:sz w:val="32"/>
          <w:szCs w:val="32"/>
        </w:rPr>
      </w:pPr>
    </w:p>
    <w:sectPr>
      <w:pgSz w:w="11906" w:h="16838"/>
      <w:pgMar w:top="158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楷体">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MjMwNzJhNGM1MzMzNDdhZDAwYTk2OThhYTQ5ZjgifQ=="/>
  </w:docVars>
  <w:rsids>
    <w:rsidRoot w:val="00B81E24"/>
    <w:rsid w:val="0016167A"/>
    <w:rsid w:val="0017322C"/>
    <w:rsid w:val="001C3397"/>
    <w:rsid w:val="001C4C8E"/>
    <w:rsid w:val="001D1E47"/>
    <w:rsid w:val="002378AF"/>
    <w:rsid w:val="00237F99"/>
    <w:rsid w:val="0024268F"/>
    <w:rsid w:val="002B0457"/>
    <w:rsid w:val="002E2862"/>
    <w:rsid w:val="00386CF5"/>
    <w:rsid w:val="00442A1B"/>
    <w:rsid w:val="00455644"/>
    <w:rsid w:val="00547337"/>
    <w:rsid w:val="006137AB"/>
    <w:rsid w:val="0069219F"/>
    <w:rsid w:val="007349D3"/>
    <w:rsid w:val="00747925"/>
    <w:rsid w:val="007906AA"/>
    <w:rsid w:val="007D020B"/>
    <w:rsid w:val="00842CC4"/>
    <w:rsid w:val="009A74E1"/>
    <w:rsid w:val="00A5478F"/>
    <w:rsid w:val="00A811AF"/>
    <w:rsid w:val="00B57472"/>
    <w:rsid w:val="00B81E24"/>
    <w:rsid w:val="00B840D6"/>
    <w:rsid w:val="00C2311A"/>
    <w:rsid w:val="00C53513"/>
    <w:rsid w:val="00C55B3C"/>
    <w:rsid w:val="00C74D9E"/>
    <w:rsid w:val="00CC601C"/>
    <w:rsid w:val="00D41B5B"/>
    <w:rsid w:val="00D8198B"/>
    <w:rsid w:val="00DA1488"/>
    <w:rsid w:val="00DD280F"/>
    <w:rsid w:val="00F341C7"/>
    <w:rsid w:val="00FB2ABB"/>
    <w:rsid w:val="010907ED"/>
    <w:rsid w:val="014B2992"/>
    <w:rsid w:val="016C4E83"/>
    <w:rsid w:val="020815A7"/>
    <w:rsid w:val="02253F9D"/>
    <w:rsid w:val="02597B72"/>
    <w:rsid w:val="0265167C"/>
    <w:rsid w:val="032A570B"/>
    <w:rsid w:val="03EA4D86"/>
    <w:rsid w:val="04B065A4"/>
    <w:rsid w:val="04CF6EC1"/>
    <w:rsid w:val="059C4411"/>
    <w:rsid w:val="073E5591"/>
    <w:rsid w:val="07792D8F"/>
    <w:rsid w:val="0809197C"/>
    <w:rsid w:val="08175FBE"/>
    <w:rsid w:val="084503FB"/>
    <w:rsid w:val="08482FCF"/>
    <w:rsid w:val="08572343"/>
    <w:rsid w:val="08BE5402"/>
    <w:rsid w:val="08FF78DF"/>
    <w:rsid w:val="09575083"/>
    <w:rsid w:val="09BA49E5"/>
    <w:rsid w:val="0A3F3A62"/>
    <w:rsid w:val="0ABC2919"/>
    <w:rsid w:val="0ADE3DCC"/>
    <w:rsid w:val="0B7F09E3"/>
    <w:rsid w:val="0B9D0658"/>
    <w:rsid w:val="0C086B3E"/>
    <w:rsid w:val="0C44070D"/>
    <w:rsid w:val="0C9F0FC0"/>
    <w:rsid w:val="0CC01E83"/>
    <w:rsid w:val="0CF546E0"/>
    <w:rsid w:val="0D2B2304"/>
    <w:rsid w:val="0DF37BDF"/>
    <w:rsid w:val="0E3B53FC"/>
    <w:rsid w:val="0ECE6BC9"/>
    <w:rsid w:val="0F471666"/>
    <w:rsid w:val="0F662B29"/>
    <w:rsid w:val="0F844994"/>
    <w:rsid w:val="100B5B5E"/>
    <w:rsid w:val="10916857"/>
    <w:rsid w:val="10D36195"/>
    <w:rsid w:val="10D60409"/>
    <w:rsid w:val="11866234"/>
    <w:rsid w:val="11AC161C"/>
    <w:rsid w:val="126B5DC1"/>
    <w:rsid w:val="12E164E1"/>
    <w:rsid w:val="12F05C9B"/>
    <w:rsid w:val="12F907D7"/>
    <w:rsid w:val="131939F8"/>
    <w:rsid w:val="13411313"/>
    <w:rsid w:val="13A64A95"/>
    <w:rsid w:val="13FA6691"/>
    <w:rsid w:val="1483361D"/>
    <w:rsid w:val="148464F9"/>
    <w:rsid w:val="15413A47"/>
    <w:rsid w:val="154E378B"/>
    <w:rsid w:val="16B4522C"/>
    <w:rsid w:val="16BE270D"/>
    <w:rsid w:val="16E76453"/>
    <w:rsid w:val="173D0A08"/>
    <w:rsid w:val="17B349E9"/>
    <w:rsid w:val="18C4540F"/>
    <w:rsid w:val="18FD0ED4"/>
    <w:rsid w:val="191B0177"/>
    <w:rsid w:val="1A362A3B"/>
    <w:rsid w:val="1A6A1587"/>
    <w:rsid w:val="1B1D0AE7"/>
    <w:rsid w:val="1B3F5560"/>
    <w:rsid w:val="1BE3044B"/>
    <w:rsid w:val="1BF17602"/>
    <w:rsid w:val="1C4424BB"/>
    <w:rsid w:val="1C616EEC"/>
    <w:rsid w:val="1C755979"/>
    <w:rsid w:val="1D124E33"/>
    <w:rsid w:val="1DEE61FA"/>
    <w:rsid w:val="1EA13040"/>
    <w:rsid w:val="1EC90C7E"/>
    <w:rsid w:val="1F074DB6"/>
    <w:rsid w:val="1F743922"/>
    <w:rsid w:val="1F8E5E96"/>
    <w:rsid w:val="203268EF"/>
    <w:rsid w:val="20D320AD"/>
    <w:rsid w:val="20F80448"/>
    <w:rsid w:val="213C2203"/>
    <w:rsid w:val="2165497B"/>
    <w:rsid w:val="21CE6A20"/>
    <w:rsid w:val="223D71A6"/>
    <w:rsid w:val="225335AF"/>
    <w:rsid w:val="22BF72D3"/>
    <w:rsid w:val="22D778D9"/>
    <w:rsid w:val="22E97013"/>
    <w:rsid w:val="22FC3F79"/>
    <w:rsid w:val="23D021ED"/>
    <w:rsid w:val="241504E4"/>
    <w:rsid w:val="241F3CD9"/>
    <w:rsid w:val="244A4059"/>
    <w:rsid w:val="246F332B"/>
    <w:rsid w:val="24701685"/>
    <w:rsid w:val="247F6627"/>
    <w:rsid w:val="249E4027"/>
    <w:rsid w:val="25922FEA"/>
    <w:rsid w:val="25C22F6B"/>
    <w:rsid w:val="265A7D17"/>
    <w:rsid w:val="26924E4A"/>
    <w:rsid w:val="277C714A"/>
    <w:rsid w:val="279B2C4F"/>
    <w:rsid w:val="279B6739"/>
    <w:rsid w:val="27BF4B02"/>
    <w:rsid w:val="27CE0BF8"/>
    <w:rsid w:val="27FB1DEF"/>
    <w:rsid w:val="285F62F9"/>
    <w:rsid w:val="287008CF"/>
    <w:rsid w:val="29494267"/>
    <w:rsid w:val="298A2CCA"/>
    <w:rsid w:val="29BF16A0"/>
    <w:rsid w:val="29D060EA"/>
    <w:rsid w:val="2A0155AC"/>
    <w:rsid w:val="2A32594A"/>
    <w:rsid w:val="2A344EF2"/>
    <w:rsid w:val="2A95340A"/>
    <w:rsid w:val="2B2B0F32"/>
    <w:rsid w:val="2BB9007A"/>
    <w:rsid w:val="2BF1524A"/>
    <w:rsid w:val="2C0C00AF"/>
    <w:rsid w:val="2C5E2C63"/>
    <w:rsid w:val="2CDD3CB6"/>
    <w:rsid w:val="2D097C59"/>
    <w:rsid w:val="2D5D5821"/>
    <w:rsid w:val="2D6F34CF"/>
    <w:rsid w:val="2DC07237"/>
    <w:rsid w:val="2DC7460F"/>
    <w:rsid w:val="2E260782"/>
    <w:rsid w:val="2E5617C9"/>
    <w:rsid w:val="2E736555"/>
    <w:rsid w:val="2E9B1669"/>
    <w:rsid w:val="2F8345AC"/>
    <w:rsid w:val="2F8F0FD4"/>
    <w:rsid w:val="2FB341CE"/>
    <w:rsid w:val="2FBD1AC5"/>
    <w:rsid w:val="2FC03291"/>
    <w:rsid w:val="2FC16868"/>
    <w:rsid w:val="2FD67AF1"/>
    <w:rsid w:val="304D5781"/>
    <w:rsid w:val="30CC0B6A"/>
    <w:rsid w:val="30D55CE0"/>
    <w:rsid w:val="31150E68"/>
    <w:rsid w:val="3124673B"/>
    <w:rsid w:val="31F84098"/>
    <w:rsid w:val="31FA4661"/>
    <w:rsid w:val="32313B1F"/>
    <w:rsid w:val="324C4F62"/>
    <w:rsid w:val="32E00F57"/>
    <w:rsid w:val="331A05F6"/>
    <w:rsid w:val="332C21C8"/>
    <w:rsid w:val="334E1D36"/>
    <w:rsid w:val="33775CCE"/>
    <w:rsid w:val="340B3670"/>
    <w:rsid w:val="342E100D"/>
    <w:rsid w:val="34807082"/>
    <w:rsid w:val="34AC144E"/>
    <w:rsid w:val="35271C5A"/>
    <w:rsid w:val="35514661"/>
    <w:rsid w:val="35E55EA7"/>
    <w:rsid w:val="362E5A6C"/>
    <w:rsid w:val="365A0828"/>
    <w:rsid w:val="36F13E71"/>
    <w:rsid w:val="3707657D"/>
    <w:rsid w:val="37697ECB"/>
    <w:rsid w:val="37851B25"/>
    <w:rsid w:val="37AA1BA4"/>
    <w:rsid w:val="38A84403"/>
    <w:rsid w:val="38FA688F"/>
    <w:rsid w:val="393D4626"/>
    <w:rsid w:val="394A1D5A"/>
    <w:rsid w:val="399C1BE5"/>
    <w:rsid w:val="3A422BE1"/>
    <w:rsid w:val="3A5410E0"/>
    <w:rsid w:val="3A8C0891"/>
    <w:rsid w:val="3AF7525B"/>
    <w:rsid w:val="3B3D57CD"/>
    <w:rsid w:val="3C0D09DD"/>
    <w:rsid w:val="3C7A2995"/>
    <w:rsid w:val="3C9455C1"/>
    <w:rsid w:val="3C95264D"/>
    <w:rsid w:val="3CD43F88"/>
    <w:rsid w:val="3CF76BA6"/>
    <w:rsid w:val="3D0A6B9E"/>
    <w:rsid w:val="3D3660C3"/>
    <w:rsid w:val="3E693DBC"/>
    <w:rsid w:val="3F64528F"/>
    <w:rsid w:val="3F990BB2"/>
    <w:rsid w:val="3FF063CE"/>
    <w:rsid w:val="40A0177C"/>
    <w:rsid w:val="40D162EE"/>
    <w:rsid w:val="41A40550"/>
    <w:rsid w:val="425E5CCA"/>
    <w:rsid w:val="426E1C5D"/>
    <w:rsid w:val="428E5A33"/>
    <w:rsid w:val="433E0172"/>
    <w:rsid w:val="436907AD"/>
    <w:rsid w:val="4375571E"/>
    <w:rsid w:val="438E685C"/>
    <w:rsid w:val="43921110"/>
    <w:rsid w:val="439D4E7E"/>
    <w:rsid w:val="43FA71C3"/>
    <w:rsid w:val="450238C8"/>
    <w:rsid w:val="45676B42"/>
    <w:rsid w:val="459372CA"/>
    <w:rsid w:val="462D56B5"/>
    <w:rsid w:val="46AB3388"/>
    <w:rsid w:val="46F1195D"/>
    <w:rsid w:val="476058FC"/>
    <w:rsid w:val="4770221E"/>
    <w:rsid w:val="47AC65E9"/>
    <w:rsid w:val="47E37927"/>
    <w:rsid w:val="47ED7B16"/>
    <w:rsid w:val="47EE7806"/>
    <w:rsid w:val="48243044"/>
    <w:rsid w:val="48FF17D4"/>
    <w:rsid w:val="491D163A"/>
    <w:rsid w:val="491F60F9"/>
    <w:rsid w:val="495609B0"/>
    <w:rsid w:val="49D03BDD"/>
    <w:rsid w:val="4A342BDF"/>
    <w:rsid w:val="4B5E7185"/>
    <w:rsid w:val="4B6E2446"/>
    <w:rsid w:val="4B740302"/>
    <w:rsid w:val="4B7677B0"/>
    <w:rsid w:val="4C110AAB"/>
    <w:rsid w:val="4C455E4E"/>
    <w:rsid w:val="4C5D5E7B"/>
    <w:rsid w:val="4C7F3AA9"/>
    <w:rsid w:val="4D1A4A08"/>
    <w:rsid w:val="4D1C3D02"/>
    <w:rsid w:val="4D2D2627"/>
    <w:rsid w:val="4DCB72D1"/>
    <w:rsid w:val="4DEF2999"/>
    <w:rsid w:val="4DFA70B6"/>
    <w:rsid w:val="4E2831CE"/>
    <w:rsid w:val="4ECE7FFD"/>
    <w:rsid w:val="4F1E0BB2"/>
    <w:rsid w:val="4F245F88"/>
    <w:rsid w:val="4F72029A"/>
    <w:rsid w:val="4F8008EC"/>
    <w:rsid w:val="4F9A357B"/>
    <w:rsid w:val="50093DDD"/>
    <w:rsid w:val="504C0B89"/>
    <w:rsid w:val="506C5512"/>
    <w:rsid w:val="50F868DF"/>
    <w:rsid w:val="51476A8B"/>
    <w:rsid w:val="514D4D04"/>
    <w:rsid w:val="516810CF"/>
    <w:rsid w:val="51D36CA8"/>
    <w:rsid w:val="521B36AC"/>
    <w:rsid w:val="52643715"/>
    <w:rsid w:val="52716ECC"/>
    <w:rsid w:val="52961AAB"/>
    <w:rsid w:val="52DA14C7"/>
    <w:rsid w:val="534A502C"/>
    <w:rsid w:val="53604B5F"/>
    <w:rsid w:val="538E08AE"/>
    <w:rsid w:val="53C93838"/>
    <w:rsid w:val="541A73EB"/>
    <w:rsid w:val="546D2A6C"/>
    <w:rsid w:val="54892945"/>
    <w:rsid w:val="54B60F40"/>
    <w:rsid w:val="54C35930"/>
    <w:rsid w:val="55297B20"/>
    <w:rsid w:val="555A4060"/>
    <w:rsid w:val="55A244D5"/>
    <w:rsid w:val="56513129"/>
    <w:rsid w:val="571221C1"/>
    <w:rsid w:val="572F2656"/>
    <w:rsid w:val="57382578"/>
    <w:rsid w:val="5757142B"/>
    <w:rsid w:val="57AF532F"/>
    <w:rsid w:val="57DE71B1"/>
    <w:rsid w:val="5858033C"/>
    <w:rsid w:val="585A0AB6"/>
    <w:rsid w:val="59167F60"/>
    <w:rsid w:val="59BB57C8"/>
    <w:rsid w:val="59FF5D06"/>
    <w:rsid w:val="5A11590C"/>
    <w:rsid w:val="5A414559"/>
    <w:rsid w:val="5A4A15DD"/>
    <w:rsid w:val="5A5328C5"/>
    <w:rsid w:val="5AEA4532"/>
    <w:rsid w:val="5B254FA0"/>
    <w:rsid w:val="5BDD145F"/>
    <w:rsid w:val="5BE20D44"/>
    <w:rsid w:val="5C69013D"/>
    <w:rsid w:val="5DBE13D5"/>
    <w:rsid w:val="5E067092"/>
    <w:rsid w:val="5EB563D5"/>
    <w:rsid w:val="5F5C7F47"/>
    <w:rsid w:val="5FE17E43"/>
    <w:rsid w:val="601F793A"/>
    <w:rsid w:val="602811D8"/>
    <w:rsid w:val="60476B2C"/>
    <w:rsid w:val="608F0C71"/>
    <w:rsid w:val="60F8050C"/>
    <w:rsid w:val="61356D03"/>
    <w:rsid w:val="615F7A2F"/>
    <w:rsid w:val="62807E1B"/>
    <w:rsid w:val="62E8698C"/>
    <w:rsid w:val="6370702A"/>
    <w:rsid w:val="63C55881"/>
    <w:rsid w:val="63C80222"/>
    <w:rsid w:val="63F227A0"/>
    <w:rsid w:val="63F23D1D"/>
    <w:rsid w:val="645F7970"/>
    <w:rsid w:val="65414FE0"/>
    <w:rsid w:val="66154569"/>
    <w:rsid w:val="66FB5280"/>
    <w:rsid w:val="67160C40"/>
    <w:rsid w:val="676239E9"/>
    <w:rsid w:val="6764284E"/>
    <w:rsid w:val="67EE7233"/>
    <w:rsid w:val="685F15CB"/>
    <w:rsid w:val="68F3660A"/>
    <w:rsid w:val="690001CF"/>
    <w:rsid w:val="698C438D"/>
    <w:rsid w:val="69E40D40"/>
    <w:rsid w:val="6AB13BF2"/>
    <w:rsid w:val="6AEC67D5"/>
    <w:rsid w:val="6BD942FC"/>
    <w:rsid w:val="6C24688E"/>
    <w:rsid w:val="6C9769D0"/>
    <w:rsid w:val="6D7045FF"/>
    <w:rsid w:val="6F887496"/>
    <w:rsid w:val="6FB7442B"/>
    <w:rsid w:val="6FBA7342"/>
    <w:rsid w:val="705542FF"/>
    <w:rsid w:val="7084777D"/>
    <w:rsid w:val="71316FD5"/>
    <w:rsid w:val="71684844"/>
    <w:rsid w:val="72B5435B"/>
    <w:rsid w:val="731A14F8"/>
    <w:rsid w:val="736A557D"/>
    <w:rsid w:val="73C91C3F"/>
    <w:rsid w:val="74684BB1"/>
    <w:rsid w:val="74BB01C4"/>
    <w:rsid w:val="75536595"/>
    <w:rsid w:val="75EB5BA3"/>
    <w:rsid w:val="761A100D"/>
    <w:rsid w:val="769512E0"/>
    <w:rsid w:val="76F13D37"/>
    <w:rsid w:val="773778B0"/>
    <w:rsid w:val="781B124B"/>
    <w:rsid w:val="785E7C96"/>
    <w:rsid w:val="78710C23"/>
    <w:rsid w:val="78B439AD"/>
    <w:rsid w:val="78F2042B"/>
    <w:rsid w:val="79162EB4"/>
    <w:rsid w:val="794E65EB"/>
    <w:rsid w:val="79D5265A"/>
    <w:rsid w:val="7A002CCD"/>
    <w:rsid w:val="7A29384A"/>
    <w:rsid w:val="7AE44490"/>
    <w:rsid w:val="7B834BA5"/>
    <w:rsid w:val="7BB3575C"/>
    <w:rsid w:val="7BEA4076"/>
    <w:rsid w:val="7BEF390D"/>
    <w:rsid w:val="7BFA6638"/>
    <w:rsid w:val="7CC065E6"/>
    <w:rsid w:val="7CDA7088"/>
    <w:rsid w:val="7D3A2A80"/>
    <w:rsid w:val="7D5A1485"/>
    <w:rsid w:val="7E807284"/>
    <w:rsid w:val="7EA31BE7"/>
    <w:rsid w:val="7EB32231"/>
    <w:rsid w:val="7F1118C0"/>
    <w:rsid w:val="7F1609D7"/>
    <w:rsid w:val="7F1E1D48"/>
    <w:rsid w:val="7F753658"/>
    <w:rsid w:val="7F8D3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uiPriority w:val="0"/>
    <w:rPr>
      <w:sz w:val="18"/>
      <w:szCs w:val="18"/>
    </w:rPr>
  </w:style>
  <w:style w:type="paragraph" w:styleId="4">
    <w:name w:val="Body Text 2"/>
    <w:basedOn w:val="1"/>
    <w:qFormat/>
    <w:uiPriority w:val="0"/>
    <w:pPr>
      <w:spacing w:line="600" w:lineRule="exact"/>
      <w:jc w:val="center"/>
    </w:pPr>
    <w:rPr>
      <w:rFonts w:eastAsia="方正小标宋简体"/>
      <w:bCs/>
      <w:sz w:val="44"/>
      <w:szCs w:val="44"/>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FollowedHyperlink"/>
    <w:basedOn w:val="7"/>
    <w:qFormat/>
    <w:uiPriority w:val="0"/>
    <w:rPr>
      <w:color w:val="333333"/>
      <w:u w:val="none"/>
    </w:rPr>
  </w:style>
  <w:style w:type="character" w:styleId="9">
    <w:name w:val="Hyperlink"/>
    <w:basedOn w:val="7"/>
    <w:qFormat/>
    <w:uiPriority w:val="0"/>
    <w:rPr>
      <w:color w:val="0000FF"/>
      <w:u w:val="single"/>
    </w:rPr>
  </w:style>
  <w:style w:type="character" w:customStyle="1" w:styleId="10">
    <w:name w:val="MSG_EN_FONT_STYLE_NAME_TEMPLATE_ROLE_NUMBER MSG_EN_FONT_STYLE_NAME_BY_ROLE_TEXT 2_"/>
    <w:basedOn w:val="7"/>
    <w:link w:val="11"/>
    <w:unhideWhenUsed/>
    <w:qFormat/>
    <w:locked/>
    <w:uiPriority w:val="99"/>
    <w:rPr>
      <w:rFonts w:hint="eastAsia" w:ascii="PMingLiU" w:hAnsi="PMingLiU" w:eastAsia="PMingLiU"/>
      <w:spacing w:val="50"/>
      <w:sz w:val="28"/>
    </w:rPr>
  </w:style>
  <w:style w:type="paragraph" w:customStyle="1" w:styleId="11">
    <w:name w:val="MSG_EN_FONT_STYLE_NAME_TEMPLATE_ROLE_NUMBER MSG_EN_FONT_STYLE_NAME_BY_ROLE_TEXT 2"/>
    <w:basedOn w:val="1"/>
    <w:link w:val="10"/>
    <w:unhideWhenUsed/>
    <w:qFormat/>
    <w:uiPriority w:val="99"/>
    <w:pPr>
      <w:shd w:val="clear" w:color="auto" w:fill="FFFFFF"/>
      <w:spacing w:before="760" w:after="760" w:line="595" w:lineRule="exact"/>
      <w:ind w:hanging="1320"/>
      <w:jc w:val="distribute"/>
    </w:pPr>
    <w:rPr>
      <w:rFonts w:hint="eastAsia" w:ascii="PMingLiU" w:hAnsi="PMingLiU" w:eastAsia="PMingLiU"/>
      <w:spacing w:val="50"/>
      <w:sz w:val="28"/>
    </w:rPr>
  </w:style>
  <w:style w:type="character" w:customStyle="1" w:styleId="12">
    <w:name w:val="批注框文本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8E3428-F55C-477B-AFDD-FC5C86D476C7}">
  <ds:schemaRefs/>
</ds:datastoreItem>
</file>

<file path=docProps/app.xml><?xml version="1.0" encoding="utf-8"?>
<Properties xmlns="http://schemas.openxmlformats.org/officeDocument/2006/extended-properties" xmlns:vt="http://schemas.openxmlformats.org/officeDocument/2006/docPropsVTypes">
  <Template>Normal</Template>
  <Pages>5</Pages>
  <Words>2297</Words>
  <Characters>2458</Characters>
  <Lines>21</Lines>
  <Paragraphs>6</Paragraphs>
  <TotalTime>387</TotalTime>
  <ScaleCrop>false</ScaleCrop>
  <LinksUpToDate>false</LinksUpToDate>
  <CharactersWithSpaces>2643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2021-02-09T03:48:00Z</dcterms:created>
  <dc:creator>lenovo001</dc:creator>
  <cp:lastModifiedBy>Administrator</cp:lastModifiedBy>
  <cp:lastPrinted>2021-02-20T02:56:00Z</cp:lastPrinted>
  <dcterms:modified xsi:type="dcterms:W3CDTF">2022-07-06T07:26:43Z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13B6C0E2AD91400D81AEC7C35AA54D72</vt:lpwstr>
  </property>
</Properties>
</file>