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spacing w:line="700" w:lineRule="exact"/>
        <w:jc w:val="center"/>
        <w:rPr>
          <w:rFonts w:asciiTheme="majorEastAsia" w:hAnsiTheme="majorEastAsia" w:eastAsiaTheme="majorEastAsia" w:cstheme="majorEastAsia"/>
          <w:b/>
          <w:bCs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6"/>
          <w:szCs w:val="36"/>
          <w:shd w:val="clear" w:color="auto" w:fill="FEFEFE"/>
          <w:lang w:bidi="ar"/>
        </w:rPr>
        <w:t>四平市铁西区人民政府办公室</w:t>
      </w:r>
    </w:p>
    <w:p>
      <w:pPr>
        <w:pStyle w:val="4"/>
        <w:widowControl/>
        <w:shd w:val="clear" w:color="auto" w:fill="FEFEFE"/>
        <w:spacing w:beforeAutospacing="0" w:afterAutospacing="0" w:line="700" w:lineRule="exact"/>
        <w:jc w:val="center"/>
        <w:rPr>
          <w:rFonts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color="auto" w:fill="FEFEF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color="auto" w:fill="FEFEFE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color="auto" w:fill="FEFEF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  <w:shd w:val="clear" w:color="auto" w:fill="FEFEFE"/>
        </w:rPr>
        <w:t>年政府信息公开工作年度报告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ind w:firstLine="480" w:firstLineChars="20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本年度报告根据《中华人民共和国政府信息公开条例》（以下简称《条例》）要求编制，报告内容包括“总体情况”“主动公开政府信息情况”“收到和处理政府信息公开申请情况”“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政府信息公开行政复议、行政诉讼情况”“存在的主要问题及改进情况”“其他需要报告的事项”六个部分组成。所使用数据统计期限自202</w:t>
      </w:r>
      <w:r>
        <w:rPr>
          <w:rFonts w:hint="eastAsia" w:asciiTheme="minorEastAsia" w:hAnsiTheme="minorEastAsia" w:cstheme="minorEastAsia"/>
          <w:shd w:val="clear" w:color="auto" w:fill="FEFEFE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年1月1日起至12月31日止，电子版可在四平市人民政府门户网站政府信息公开专栏下载。如对本报告有任何疑问，请与四平市铁西区人民政府办公室联系（地址：四平市铁西区海丰大街2118号，邮编：136000，电话：0434-3273010，邮箱：</w:t>
      </w:r>
      <w:r>
        <w:fldChar w:fldCharType="begin"/>
      </w:r>
      <w:r>
        <w:instrText xml:space="preserve"> HYPERLINK "mailto:txzwgk@126.com）。" </w:instrText>
      </w:r>
      <w:r>
        <w:fldChar w:fldCharType="separate"/>
      </w:r>
      <w:r>
        <w:rPr>
          <w:rStyle w:val="7"/>
          <w:rFonts w:hint="eastAsia" w:asciiTheme="minorEastAsia" w:hAnsiTheme="minorEastAsia" w:cstheme="minorEastAsia"/>
          <w:shd w:val="clear" w:color="auto" w:fill="FEFEFE"/>
          <w:lang w:bidi="ar"/>
        </w:rPr>
        <w:t>txzwgk@126.com）。</w:t>
      </w:r>
      <w:r>
        <w:rPr>
          <w:rStyle w:val="7"/>
          <w:rFonts w:hint="eastAsia" w:asciiTheme="minorEastAsia" w:hAnsiTheme="minorEastAsia" w:cstheme="minorEastAsia"/>
          <w:shd w:val="clear" w:color="auto" w:fill="FEFEFE"/>
          <w:lang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Theme="minorEastAsia" w:hAnsiTheme="minorEastAsia" w:cstheme="minorEastAsia"/>
          <w:sz w:val="24"/>
          <w:szCs w:val="24"/>
          <w:shd w:val="clear" w:color="auto" w:fill="FEFEFE"/>
          <w:lang w:bidi="ar"/>
        </w:rPr>
      </w:pP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bidi="ar"/>
        </w:rPr>
        <w:t>. 主动公开方面。宣传贯彻《中华人民共和国政府信息公开条例》，组织集中学习并做好《条例》的解读，通过四平市铁西区人民政府网站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eastAsia="zh-CN" w:bidi="ar"/>
        </w:rPr>
        <w:t>和两微（铁西发布、官方微博）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bidi="ar"/>
        </w:rPr>
        <w:t>等公开政府信息。依托便民服务中心，公开属于主动公开的政府信息。202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bidi="ar"/>
        </w:rPr>
        <w:t>年，全年通过区政府门户网站公开政府规章0件、规范性文件1件、各类文件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val="en-US" w:eastAsia="zh-CN" w:bidi="ar"/>
        </w:rPr>
        <w:t>27</w:t>
      </w:r>
      <w:r>
        <w:rPr>
          <w:rFonts w:hint="eastAsia" w:asciiTheme="minorEastAsia" w:hAnsiTheme="minorEastAsia" w:cstheme="minorEastAsia"/>
          <w:sz w:val="24"/>
          <w:szCs w:val="24"/>
          <w:shd w:val="clear" w:color="auto" w:fill="FEFEFE"/>
          <w:lang w:bidi="ar"/>
        </w:rPr>
        <w:t>件。</w:t>
      </w:r>
    </w:p>
    <w:p>
      <w:pPr>
        <w:pStyle w:val="4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rPr>
          <w:rFonts w:hint="default" w:eastAsia="宋体" w:asciiTheme="minorEastAsia" w:hAnsiTheme="minorEastAsia" w:cstheme="minorEastAsia"/>
          <w:shd w:val="clear" w:color="auto" w:fill="FEFEFE"/>
          <w:lang w:val="en-US" w:eastAsia="zh-CN" w:bidi="ar"/>
        </w:rPr>
      </w:pP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2. 依申请公开方面。严格执行《四平市铁西区人民政府办公室政府信息依申请公开流程》，认真组织业务人员学习依申请公开法律法规，严格落实相关依申请公开流程，规范依申请公开答复，确保程序合法、流程合规。</w:t>
      </w:r>
      <w:r>
        <w:rPr>
          <w:rFonts w:hint="eastAsia" w:asciiTheme="minorEastAsia" w:hAnsiTheme="minorEastAsia" w:cstheme="minorEastAsia"/>
          <w:shd w:val="clear" w:color="auto" w:fill="FEFEFE"/>
          <w:lang w:val="en-US" w:eastAsia="zh-CN" w:bidi="ar"/>
        </w:rPr>
        <w:t>2021年，全年收到依申请公开8件，无行政复议、行政诉讼情况。</w:t>
      </w:r>
    </w:p>
    <w:p>
      <w:pPr>
        <w:pStyle w:val="4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rPr>
          <w:rFonts w:asciiTheme="minorEastAsia" w:hAnsiTheme="minorEastAsia" w:cstheme="minorEastAsia"/>
          <w:shd w:val="clear" w:color="auto" w:fill="FEFEFE"/>
          <w:lang w:bidi="ar"/>
        </w:rPr>
      </w:pP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3. 政府信息管理方面。积极推进政务信息资源共享共用，在网站开设“网上办事大厅”，直接链接至吉林省政务服务平台，在多个政务新媒体设立服务板块，按照标准化要求梳理并公示事项办理依据、申请材料、承诺时间、收费依据、收费标准、咨询投诉电话等，同时将办件进度查询情况进行实时公开，实现同源、同步更新政务服务信息。</w:t>
      </w:r>
    </w:p>
    <w:p>
      <w:pPr>
        <w:pStyle w:val="4"/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200"/>
        <w:textAlignment w:val="auto"/>
        <w:rPr>
          <w:rFonts w:asciiTheme="minorEastAsia" w:hAnsiTheme="minorEastAsia" w:cstheme="minorEastAsia"/>
          <w:shd w:val="clear" w:color="auto" w:fill="FEFEFE"/>
          <w:lang w:bidi="ar"/>
        </w:rPr>
      </w:pP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>4. 平台建设方面。加强对政府门户网站的统筹管理和日常维护，信息发布严格对照“先审后发、三审三校”原则。网站安全、内容安全不断加强。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hd w:val="clear" w:color="auto" w:fill="FEFEFE"/>
          <w:lang w:bidi="ar"/>
        </w:rPr>
        <w:t xml:space="preserve"> </w:t>
      </w:r>
      <w:r>
        <w:rPr>
          <w:rFonts w:hint="eastAsia" w:asciiTheme="minorEastAsia" w:hAnsiTheme="minorEastAsia" w:cstheme="minorEastAsia"/>
          <w:shd w:val="clear" w:color="auto" w:fill="FEFEFE"/>
          <w:lang w:val="en-US" w:eastAsia="zh-CN" w:bidi="ar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EFEFE"/>
          <w:lang w:bidi="ar"/>
        </w:rPr>
        <w:t>5. 监督保障方面。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认真做好政府网站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检查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，加强对网站的日常巡检，每两周对网站内容更新、互动回应、错别字、错误链接等进行一次检查整改；每季度对网站内容保障情况进行一次通报，杜绝政府网站内容更新不及时、信息发布不准确、交流互动不回应、服务信息不实用“四不”问题的出现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tbl>
      <w:tblPr>
        <w:tblStyle w:val="5"/>
        <w:tblW w:w="89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1853"/>
        <w:gridCol w:w="1754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1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废止件数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本年处理决定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单位：万元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3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tbl>
      <w:tblPr>
        <w:tblStyle w:val="5"/>
        <w:tblW w:w="89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773"/>
        <w:gridCol w:w="2560"/>
        <w:gridCol w:w="400"/>
        <w:gridCol w:w="822"/>
        <w:gridCol w:w="725"/>
        <w:gridCol w:w="868"/>
        <w:gridCol w:w="768"/>
        <w:gridCol w:w="670"/>
        <w:gridCol w:w="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9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5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9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39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9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</w:tc>
        <w:tc>
          <w:tcPr>
            <w:tcW w:w="77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0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3.其他</w:t>
            </w:r>
          </w:p>
        </w:tc>
        <w:tc>
          <w:tcPr>
            <w:tcW w:w="4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67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9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13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年，办公室政府信息公开工作取得了一些成绩，但对照上级部门要求，还在一定程度上存在公开内容跟不上时事、公开方式方法有待创新、工作推进机制不够完善等问题。下一步，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区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政府办公室将严格按照《条例》规定，坚持“以公开为常态、不公开为例外”原则，进一步加强宣传引导，不断增强做好政务信息公开工作的责任感、使命感；进一步深化公开内容，加强平台建设，健全制度保障；进一步强化监督指导，加强政策解读，积极回应社会关切，增强政府信息公开实效；进一步完善工作机制，提高行政透明度，坚决落实好政务信息公开各项保障措施，不断提升政府公信力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2021年，区政府办公室严格落实《政府信息公开信息处理费管理办法》（国办函[2020]109号）要求，未收取政府信息公开信息处理费。 </w:t>
      </w:r>
    </w:p>
    <w:p>
      <w:pPr>
        <w:tabs>
          <w:tab w:val="left" w:pos="7513"/>
        </w:tabs>
        <w:rPr>
          <w:rFonts w:ascii="黑体" w:hAnsi="黑体" w:eastAsia="黑体"/>
          <w:sz w:val="24"/>
          <w:szCs w:val="24"/>
        </w:rPr>
      </w:pPr>
    </w:p>
    <w:p>
      <w:pPr>
        <w:ind w:right="167"/>
        <w:jc w:val="both"/>
        <w:rPr>
          <w:rFonts w:hint="eastAsia" w:ascii="宋体" w:hAnsi="宋体" w:eastAsia="宋体" w:cs="宋体"/>
          <w:spacing w:val="27"/>
          <w:kern w:val="0"/>
          <w:sz w:val="28"/>
          <w:szCs w:val="28"/>
          <w:lang w:val="en-US" w:eastAsia="zh-CN"/>
        </w:rPr>
      </w:pPr>
    </w:p>
    <w:sectPr>
      <w:pgSz w:w="11906" w:h="16838"/>
      <w:pgMar w:top="2098" w:right="1800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D7759"/>
    <w:multiLevelType w:val="singleLevel"/>
    <w:tmpl w:val="BFDD77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E4"/>
    <w:rsid w:val="00033A86"/>
    <w:rsid w:val="000A13F5"/>
    <w:rsid w:val="000E16C8"/>
    <w:rsid w:val="001C372B"/>
    <w:rsid w:val="00305CE7"/>
    <w:rsid w:val="0057444D"/>
    <w:rsid w:val="005B1EA7"/>
    <w:rsid w:val="005D6E8F"/>
    <w:rsid w:val="006145EE"/>
    <w:rsid w:val="006666CC"/>
    <w:rsid w:val="006B6256"/>
    <w:rsid w:val="007126E2"/>
    <w:rsid w:val="007C35A8"/>
    <w:rsid w:val="00842574"/>
    <w:rsid w:val="008E04E4"/>
    <w:rsid w:val="00903BC9"/>
    <w:rsid w:val="009B0A6E"/>
    <w:rsid w:val="00BA45DF"/>
    <w:rsid w:val="00BB0192"/>
    <w:rsid w:val="00CA2DC6"/>
    <w:rsid w:val="00E25EA9"/>
    <w:rsid w:val="00E54FB8"/>
    <w:rsid w:val="01722F4C"/>
    <w:rsid w:val="026E2AF7"/>
    <w:rsid w:val="0314369E"/>
    <w:rsid w:val="03E2554B"/>
    <w:rsid w:val="056C5A14"/>
    <w:rsid w:val="06D3561E"/>
    <w:rsid w:val="0BFC5617"/>
    <w:rsid w:val="0CAA5073"/>
    <w:rsid w:val="0D074274"/>
    <w:rsid w:val="0D442DD2"/>
    <w:rsid w:val="0D556D8D"/>
    <w:rsid w:val="0DD203DE"/>
    <w:rsid w:val="0E151DFF"/>
    <w:rsid w:val="0EF425D6"/>
    <w:rsid w:val="0FD91EF8"/>
    <w:rsid w:val="10635C65"/>
    <w:rsid w:val="11A26319"/>
    <w:rsid w:val="12955E7E"/>
    <w:rsid w:val="1441006B"/>
    <w:rsid w:val="15DF7B3C"/>
    <w:rsid w:val="18BC2D28"/>
    <w:rsid w:val="1D3F1C50"/>
    <w:rsid w:val="1E0A7720"/>
    <w:rsid w:val="2065507B"/>
    <w:rsid w:val="20D92990"/>
    <w:rsid w:val="210A4734"/>
    <w:rsid w:val="213F5933"/>
    <w:rsid w:val="231F5A1C"/>
    <w:rsid w:val="245C67FB"/>
    <w:rsid w:val="25B6018D"/>
    <w:rsid w:val="25F25669"/>
    <w:rsid w:val="28506677"/>
    <w:rsid w:val="28D2245F"/>
    <w:rsid w:val="2920429C"/>
    <w:rsid w:val="2AB47E49"/>
    <w:rsid w:val="315F792B"/>
    <w:rsid w:val="330E1609"/>
    <w:rsid w:val="33A01786"/>
    <w:rsid w:val="34A43FD3"/>
    <w:rsid w:val="36C941C4"/>
    <w:rsid w:val="39131727"/>
    <w:rsid w:val="39581830"/>
    <w:rsid w:val="3A410516"/>
    <w:rsid w:val="3B1A14A3"/>
    <w:rsid w:val="3CFF67A8"/>
    <w:rsid w:val="3E8A248B"/>
    <w:rsid w:val="3F8E7D59"/>
    <w:rsid w:val="3FF95641"/>
    <w:rsid w:val="405368AD"/>
    <w:rsid w:val="40B03CFF"/>
    <w:rsid w:val="41523008"/>
    <w:rsid w:val="428B1C17"/>
    <w:rsid w:val="42F61769"/>
    <w:rsid w:val="45D93CF8"/>
    <w:rsid w:val="460A5833"/>
    <w:rsid w:val="46482B10"/>
    <w:rsid w:val="489F6B33"/>
    <w:rsid w:val="48C85C2C"/>
    <w:rsid w:val="48DA2640"/>
    <w:rsid w:val="49553696"/>
    <w:rsid w:val="4A744A35"/>
    <w:rsid w:val="4AB60164"/>
    <w:rsid w:val="4B645E12"/>
    <w:rsid w:val="4C3D6D8F"/>
    <w:rsid w:val="4DF27705"/>
    <w:rsid w:val="4DF94F37"/>
    <w:rsid w:val="4E6473B2"/>
    <w:rsid w:val="4F2E0C11"/>
    <w:rsid w:val="4F7D74A2"/>
    <w:rsid w:val="4FA034E4"/>
    <w:rsid w:val="4FE11A00"/>
    <w:rsid w:val="5253098E"/>
    <w:rsid w:val="54931516"/>
    <w:rsid w:val="577415E5"/>
    <w:rsid w:val="5A7F221C"/>
    <w:rsid w:val="5C5D0D87"/>
    <w:rsid w:val="5DC61DAB"/>
    <w:rsid w:val="5DE54B90"/>
    <w:rsid w:val="5E344D89"/>
    <w:rsid w:val="60634E1D"/>
    <w:rsid w:val="61B34FA6"/>
    <w:rsid w:val="629923ED"/>
    <w:rsid w:val="62F917C7"/>
    <w:rsid w:val="643D24F0"/>
    <w:rsid w:val="68064081"/>
    <w:rsid w:val="698E432E"/>
    <w:rsid w:val="6A4F389E"/>
    <w:rsid w:val="6D196605"/>
    <w:rsid w:val="6E55366C"/>
    <w:rsid w:val="6EA75E92"/>
    <w:rsid w:val="6F8D5088"/>
    <w:rsid w:val="6FF670D1"/>
    <w:rsid w:val="721C1DB3"/>
    <w:rsid w:val="73792935"/>
    <w:rsid w:val="749B0247"/>
    <w:rsid w:val="74E97204"/>
    <w:rsid w:val="75693EA1"/>
    <w:rsid w:val="75B0305E"/>
    <w:rsid w:val="75F23E97"/>
    <w:rsid w:val="77A318EC"/>
    <w:rsid w:val="77EFFF7E"/>
    <w:rsid w:val="78531AA9"/>
    <w:rsid w:val="7B9E5B11"/>
    <w:rsid w:val="7BC961FC"/>
    <w:rsid w:val="7C943EFA"/>
    <w:rsid w:val="7D0C0A6E"/>
    <w:rsid w:val="7D142945"/>
    <w:rsid w:val="7D4F1BCF"/>
    <w:rsid w:val="7DAB6166"/>
    <w:rsid w:val="7FC70142"/>
    <w:rsid w:val="7FFD9082"/>
    <w:rsid w:val="B37FE4AC"/>
    <w:rsid w:val="D3E08BFC"/>
    <w:rsid w:val="DFBB9734"/>
    <w:rsid w:val="F6DFF52E"/>
    <w:rsid w:val="F6FAEF34"/>
    <w:rsid w:val="F7DD422F"/>
    <w:rsid w:val="FD7FA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16" w:right="306"/>
      <w:jc w:val="center"/>
      <w:outlineLvl w:val="0"/>
    </w:pPr>
    <w:rPr>
      <w:rFonts w:ascii="宋体" w:hAnsi="宋体" w:eastAsia="宋体" w:cs="宋体"/>
      <w:sz w:val="39"/>
      <w:szCs w:val="39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4">
    <w:name w:val="Normal (Web)"/>
    <w:basedOn w:val="1"/>
    <w:unhideWhenUsed/>
    <w:qFormat/>
    <w:uiPriority w:val="99"/>
    <w:pPr>
      <w:widowControl/>
      <w:tabs>
        <w:tab w:val="left" w:pos="7513"/>
      </w:tabs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557</Words>
  <Characters>3175</Characters>
  <Lines>26</Lines>
  <Paragraphs>7</Paragraphs>
  <TotalTime>1470</TotalTime>
  <ScaleCrop>false</ScaleCrop>
  <LinksUpToDate>false</LinksUpToDate>
  <CharactersWithSpaces>3725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2021-11-23T13:54:00Z</dcterms:created>
  <dc:creator>lenovo001</dc:creator>
  <cp:lastModifiedBy>WPS_1508427971</cp:lastModifiedBy>
  <cp:lastPrinted>2021-12-15T20:11:00Z</cp:lastPrinted>
  <dcterms:modified xsi:type="dcterms:W3CDTF">2022-01-27T01:14:23Z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C1C4FCFFE9CA407E9C18B63D5291483F</vt:lpwstr>
  </property>
</Properties>
</file>