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bookmarkStart w:id="0" w:name="_GoBack"/>
      <w:bookmarkEnd w:id="0"/>
      <w:r>
        <w:rPr>
          <w:rFonts w:hint="eastAsia" w:asciiTheme="minorEastAsia" w:hAnsiTheme="minorEastAsia" w:cstheme="minorEastAsia"/>
          <w:shd w:val="clear" w:color="auto" w:fill="FEFEFE"/>
          <w:lang w:bidi="ar"/>
        </w:rPr>
        <w:t>本年度报告根据《中华人民共和国政府信息公开条例》（以下简称《条例》）要求编制，报告内容包括“总体情况”“主动公开政府信息情况”“收到和处理政府信息公开申请情况”“</w:t>
      </w:r>
      <w:r>
        <w:rPr>
          <w:rFonts w:hint="eastAsia" w:asciiTheme="minorEastAsia" w:hAnsiTheme="minorEastAsia"/>
        </w:rPr>
        <w:t xml:space="preserve"> </w:t>
      </w:r>
      <w:r>
        <w:rPr>
          <w:rFonts w:hint="eastAsia" w:asciiTheme="minorEastAsia" w:hAnsiTheme="minorEastAsia" w:cstheme="minorEastAsia"/>
          <w:shd w:val="clear" w:color="auto" w:fill="FEFEFE"/>
          <w:lang w:bidi="ar"/>
        </w:rPr>
        <w:t>政府信息公开行政复议、行政诉讼情况”“政府信息公开工作存在的主要问题及改进情况”“其他需要报告的事项”六个部分组成。所使用数据统计期限自2020年1月1日起至12月31日止，电子版可在四平市人民政府门户网站政府信息公开专栏下载。如对本报告有任何疑问，请与四平市铁西区人民政府办公室联系（地址：四平市铁西区海丰大街2118号，邮编：136000，电话：0434-3273010，邮箱：</w:t>
      </w:r>
      <w:r>
        <w:fldChar w:fldCharType="begin"/>
      </w:r>
      <w:r>
        <w:instrText xml:space="preserve"> HYPERLINK "mailto:txzwgk@126.com）。" </w:instrText>
      </w:r>
      <w:r>
        <w:fldChar w:fldCharType="separate"/>
      </w:r>
      <w:r>
        <w:rPr>
          <w:rStyle w:val="8"/>
          <w:rFonts w:hint="eastAsia" w:asciiTheme="minorEastAsia" w:hAnsiTheme="minorEastAsia" w:cstheme="minorEastAsia"/>
          <w:shd w:val="clear" w:color="auto" w:fill="FEFEFE"/>
          <w:lang w:bidi="ar"/>
        </w:rPr>
        <w:t>txzwgk@126.com）。</w:t>
      </w:r>
      <w:r>
        <w:rPr>
          <w:rStyle w:val="8"/>
          <w:rFonts w:hint="eastAsia" w:asciiTheme="minorEastAsia" w:hAnsiTheme="minorEastAsia" w:cstheme="minorEastAsia"/>
          <w:shd w:val="clear" w:color="auto" w:fill="FEFEFE"/>
          <w:lang w:bidi="ar"/>
        </w:rPr>
        <w:fldChar w:fldCharType="end"/>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一、总体情况</w:t>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一）主动公开方面。宣传贯彻《中华人民共和国政府信息公开条例》，组织集中学习并做好《条例》的解读，通过四平市铁西区人民政府网站、政务新媒体等公开政府信息。依托便民服务中心，公开属于主动公开的政府信息。2020年，全年通过区政府门户网站主动公开政府规章0件、规范性文件1件、各类文件40件。</w:t>
      </w:r>
    </w:p>
    <w:p>
      <w:pPr>
        <w:pStyle w:val="4"/>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2. 依申请公开方面。严格执行《四平市铁西区人民政府办公室政府信息依申请公开流程》，认真组织业务人员学习依申请公开法律法规，严格落实相关依申请公开流程，规范依申请公开答复，确保程序合法、流程合规。</w:t>
      </w:r>
    </w:p>
    <w:p>
      <w:pPr>
        <w:pStyle w:val="4"/>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3. 政府信息管理方面。积极推进政务信息资源共享共用，在网站开设“网上办事大厅”，直接链接至吉林省政务服务平台，在多个政务新媒体设立服务板块，按照标准化要求梳理并公示事项办理依据、申请材料、承诺时间、收费依据、收费标准、咨询投诉电话等，同时将办件进度查询情况进行实时公开，实现同源、同步更新政务服务信息。</w:t>
      </w:r>
    </w:p>
    <w:p>
      <w:pPr>
        <w:pStyle w:val="4"/>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4. 平台建设方面。2020年7月，按照全省政府信息公开专栏升级任务要求和全面推进全市政府网站信息公开专栏统一平台建设，铁西区跟市里对接，为1个乡、5个街道、20家部门开设账号。加强对政府门户网站的统筹管理和日常维护，信息发布严格对照“先审后发、三审三校”原则。网站安全、内容安全不断加强。</w:t>
      </w:r>
    </w:p>
    <w:p>
      <w:pPr>
        <w:pStyle w:val="4"/>
        <w:widowControl/>
        <w:shd w:val="clear" w:color="auto" w:fill="FEFEFE"/>
        <w:spacing w:beforeAutospacing="0" w:afterAutospacing="0" w:line="600" w:lineRule="exact"/>
        <w:ind w:firstLine="480" w:firstLineChars="200"/>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xml:space="preserve"> 5. 监督保障方面。坚持日常检查与重点抽查相结合方法，对政府网站、政务新媒体进行监督检查。日常监督检查每天进行，随机抽查网站栏目保障情况；重点抽查每季度开展一次，对政务公开实行事前、事中、事后全程监督。建立铁西区政府信息公开微信群，交流工作重点和难点，着力提高经办人员业务水平。将政府信息公开纳入年度考核体系，增强各单位的工作主动性。</w:t>
      </w:r>
    </w:p>
    <w:p>
      <w:pPr>
        <w:pStyle w:val="4"/>
        <w:widowControl/>
        <w:shd w:val="clear" w:color="auto" w:fill="FEFEFE"/>
        <w:spacing w:beforeAutospacing="0" w:afterAutospacing="0" w:line="600" w:lineRule="exact"/>
        <w:ind w:firstLine="482" w:firstLineChars="200"/>
        <w:jc w:val="both"/>
        <w:rPr>
          <w:rFonts w:asciiTheme="minorEastAsia" w:hAnsiTheme="minorEastAsia" w:cstheme="minorEastAsia"/>
          <w:b/>
          <w:bCs/>
          <w:kern w:val="2"/>
        </w:rPr>
      </w:pPr>
      <w:r>
        <w:rPr>
          <w:rFonts w:hint="eastAsia" w:asciiTheme="minorEastAsia" w:hAnsiTheme="minorEastAsia" w:cstheme="minorEastAsia"/>
          <w:b/>
          <w:bCs/>
          <w:kern w:val="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rFonts w:hint="eastAsia" w:eastAsiaTheme="minorEastAsia"/>
                <w:szCs w:val="22"/>
                <w:lang w:eastAsia="zh-CN"/>
              </w:rPr>
            </w:pPr>
            <w:r>
              <w:rPr>
                <w:rFonts w:hint="eastAsia"/>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eastAsiaTheme="minorEastAsia"/>
                <w:szCs w:val="22"/>
                <w:lang w:eastAsia="zh-CN"/>
              </w:rPr>
            </w:pPr>
            <w:r>
              <w:rPr>
                <w:rFonts w:hint="eastAsia"/>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rFonts w:hint="eastAsia" w:eastAsiaTheme="minorEastAsia"/>
                <w:szCs w:val="22"/>
                <w:lang w:eastAsia="zh-CN"/>
              </w:rPr>
            </w:pPr>
            <w:r>
              <w:rPr>
                <w:rFonts w:hint="eastAsia"/>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after="180"/>
              <w:jc w:val="center"/>
              <w:rPr>
                <w:szCs w:val="22"/>
              </w:rPr>
            </w:pPr>
            <w:r>
              <w:rPr>
                <w:rFonts w:hint="eastAsia"/>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2020年本行政区域（或本部门）政府信息公开发布总数量（非新闻类、消息类）：65条</w:t>
            </w:r>
          </w:p>
        </w:tc>
      </w:tr>
    </w:tbl>
    <w:p>
      <w:pPr>
        <w:widowControl/>
        <w:shd w:val="clear" w:color="auto" w:fill="FFFFFF"/>
        <w:ind w:firstLine="480"/>
        <w:rPr>
          <w:rFonts w:ascii="宋体" w:hAnsi="宋体" w:eastAsia="宋体" w:cs="宋体"/>
          <w:color w:val="333333"/>
          <w:kern w:val="0"/>
          <w:sz w:val="24"/>
        </w:rPr>
      </w:pPr>
    </w:p>
    <w:p>
      <w:pPr>
        <w:widowControl/>
        <w:shd w:val="clear" w:color="auto" w:fill="FFFFFF"/>
        <w:spacing w:after="240"/>
        <w:ind w:firstLine="480"/>
        <w:rPr>
          <w:rFonts w:ascii="宋体" w:hAnsi="宋体" w:eastAsia="宋体" w:cs="宋体"/>
          <w:b/>
          <w:bCs/>
          <w:color w:val="333333"/>
          <w:kern w:val="0"/>
          <w:sz w:val="24"/>
        </w:rPr>
      </w:pPr>
      <w:r>
        <w:rPr>
          <w:rFonts w:hint="eastAsia" w:ascii="宋体" w:hAnsi="宋体" w:eastAsia="宋体" w:cs="宋体"/>
          <w:b/>
          <w:bCs/>
          <w:color w:val="333333"/>
          <w:kern w:val="0"/>
          <w:sz w:val="24"/>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6</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6</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楷体" w:hAnsi="楷体" w:eastAsia="楷体" w:cs="宋体"/>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p>
        </w:tc>
      </w:tr>
    </w:tbl>
    <w:p>
      <w:pPr>
        <w:widowControl/>
        <w:shd w:val="clear" w:color="auto" w:fill="FFFFFF"/>
        <w:ind w:firstLine="480"/>
        <w:rPr>
          <w:rFonts w:ascii="宋体" w:hAnsi="宋体" w:eastAsia="宋体" w:cs="宋体"/>
          <w:color w:val="333333"/>
          <w:kern w:val="0"/>
          <w:sz w:val="24"/>
        </w:rPr>
      </w:pPr>
    </w:p>
    <w:p>
      <w:pPr>
        <w:widowControl/>
        <w:shd w:val="clear" w:color="auto" w:fill="FFFFFF"/>
        <w:ind w:firstLine="480"/>
        <w:rPr>
          <w:rFonts w:ascii="宋体" w:hAnsi="宋体" w:eastAsia="宋体" w:cs="宋体"/>
          <w:color w:val="333333"/>
          <w:kern w:val="0"/>
          <w:sz w:val="24"/>
        </w:rPr>
      </w:pPr>
      <w:r>
        <w:rPr>
          <w:rFonts w:hint="eastAsia" w:ascii="宋体" w:hAnsi="宋体" w:eastAsia="宋体" w:cs="宋体"/>
          <w:b/>
          <w:bCs/>
          <w:color w:val="333333"/>
          <w:kern w:val="0"/>
          <w:sz w:val="24"/>
        </w:rPr>
        <w:t>四、政府信息公开行政复议、行政诉讼情况</w:t>
      </w:r>
    </w:p>
    <w:p>
      <w:pPr>
        <w:widowControl/>
        <w:shd w:val="clear" w:color="auto" w:fill="FFFFFF"/>
        <w:ind w:firstLine="480"/>
        <w:rPr>
          <w:rFonts w:ascii="宋体" w:hAnsi="宋体" w:eastAsia="宋体" w:cs="宋体"/>
          <w:color w:val="333333"/>
          <w:kern w:val="0"/>
          <w:sz w:val="24"/>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ascii="Calibri" w:hAnsi="Calibri" w:eastAsia="宋体" w:cs="Calibri"/>
                <w:kern w:val="0"/>
                <w:sz w:val="20"/>
                <w:szCs w:val="20"/>
              </w:rPr>
              <w:t> </w:t>
            </w:r>
            <w:r>
              <w:rPr>
                <w:rFonts w:hint="eastAsia" w:ascii="Calibri" w:hAnsi="Calibri" w:eastAsia="宋体"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Calibri" w:hAnsi="Calibri" w:eastAsia="宋体" w:cs="Calibri"/>
                <w:kern w:val="0"/>
                <w:sz w:val="20"/>
                <w:szCs w:val="20"/>
              </w:rPr>
              <w:t>0</w:t>
            </w:r>
            <w:r>
              <w:rPr>
                <w:rFonts w:ascii="Calibri" w:hAnsi="Calibri" w:eastAsia="宋体" w:cs="Calibri"/>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宋体" w:hAnsi="宋体" w:eastAsia="宋体" w:cs="宋体"/>
                <w:kern w:val="0"/>
                <w:sz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rPr>
            </w:pPr>
            <w:r>
              <w:rPr>
                <w:rFonts w:hint="eastAsia" w:ascii="宋体" w:hAnsi="宋体" w:eastAsia="宋体" w:cs="宋体"/>
                <w:kern w:val="0"/>
                <w:sz w:val="24"/>
              </w:rPr>
              <w:t>0</w:t>
            </w:r>
          </w:p>
        </w:tc>
      </w:tr>
    </w:tbl>
    <w:p>
      <w:pPr>
        <w:pStyle w:val="4"/>
        <w:widowControl/>
        <w:shd w:val="clear" w:color="auto" w:fill="FEFEFE"/>
        <w:spacing w:beforeAutospacing="0" w:afterAutospacing="0"/>
        <w:ind w:firstLine="480" w:firstLineChars="200"/>
        <w:jc w:val="both"/>
        <w:rPr>
          <w:rFonts w:ascii="宋体" w:hAnsi="宋体" w:eastAsia="宋体" w:cs="宋体"/>
        </w:rPr>
      </w:pPr>
      <w:r>
        <w:rPr>
          <w:rFonts w:ascii="宋体" w:hAnsi="宋体" w:eastAsia="宋体" w:cs="宋体"/>
          <w:shd w:val="clear" w:color="auto" w:fill="FEFEFE"/>
          <w:lang w:bidi="ar"/>
        </w:rPr>
        <w:t> </w:t>
      </w:r>
    </w:p>
    <w:p>
      <w:pPr>
        <w:pStyle w:val="4"/>
        <w:widowControl/>
        <w:spacing w:beforeAutospacing="0" w:afterAutospacing="0" w:line="600" w:lineRule="exact"/>
        <w:ind w:firstLine="420"/>
        <w:jc w:val="both"/>
        <w:rPr>
          <w:rFonts w:ascii="黑体" w:hAnsi="黑体" w:eastAsia="黑体" w:cs="黑体"/>
          <w:kern w:val="2"/>
          <w:sz w:val="32"/>
          <w:szCs w:val="32"/>
        </w:rPr>
      </w:pPr>
      <w:r>
        <w:rPr>
          <w:rFonts w:ascii="宋体" w:hAnsi="宋体" w:eastAsia="宋体" w:cs="宋体"/>
          <w:shd w:val="clear" w:color="auto" w:fill="FEFEFE"/>
          <w:lang w:bidi="ar"/>
        </w:rPr>
        <w:t> </w:t>
      </w:r>
      <w:r>
        <w:rPr>
          <w:rFonts w:hint="eastAsia" w:asciiTheme="minorEastAsia" w:hAnsiTheme="minorEastAsia" w:cstheme="minorEastAsia"/>
          <w:b/>
          <w:bCs/>
          <w:kern w:val="2"/>
        </w:rPr>
        <w:t>五、政府信息公开工作存在的主要问题及改进情况</w:t>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2020年，我办的政府信息公开工作取得了一定的成绩，但与全面实行《条例》以及社会公众的需求相比，还存在着公开形式不够丰富、公开内容不够具体、规范化程度有待提高等问题。</w:t>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下一步，我办将紧紧围绕区政府中心工作，结合铁西实际，按照决策公开、执行公开、管理公开、服务公开和结果公开的要求，不断提升政务公开的质量和实效。一是继续统筹推进政府信息公开工作。作好全年统筹谋划，切实推动全领域政府信息公开，加强政策解读与回应关切，丰富在线访谈、在线调查、意见征集等栏目内容，提高栏目质量，全面推动全区政府信息公开工作向纵深推进。二是进一步规范政府信息公开工作。继续推进政府信息公开标准化、规范化、制度化建设，加强政务公开目录、内容规范化建设。三是加大对政府信息公开工作的督查考核力度。加强日常巡查，加强对问题的通报问责力度。</w:t>
      </w:r>
    </w:p>
    <w:p>
      <w:pPr>
        <w:pStyle w:val="4"/>
        <w:widowControl/>
        <w:shd w:val="clear" w:color="auto" w:fill="FEFEFE"/>
        <w:spacing w:beforeAutospacing="0" w:afterAutospacing="0" w:line="600" w:lineRule="exact"/>
        <w:ind w:firstLine="482" w:firstLineChars="200"/>
        <w:jc w:val="both"/>
        <w:rPr>
          <w:rFonts w:asciiTheme="minorEastAsia" w:hAnsiTheme="minorEastAsia" w:cstheme="minorEastAsia"/>
          <w:b/>
          <w:bCs/>
          <w:kern w:val="2"/>
        </w:rPr>
      </w:pPr>
      <w:r>
        <w:rPr>
          <w:rFonts w:hint="eastAsia" w:asciiTheme="minorEastAsia" w:hAnsiTheme="minorEastAsia" w:cstheme="minorEastAsia"/>
          <w:b/>
          <w:bCs/>
          <w:kern w:val="2"/>
        </w:rPr>
        <w:t>六、其他需要报告的事项</w:t>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本年度无其他需要报告的事项。</w:t>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w:t>
      </w: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p>
    <w:p>
      <w:pPr>
        <w:pStyle w:val="4"/>
        <w:widowControl/>
        <w:shd w:val="clear" w:color="auto" w:fill="FEFEFE"/>
        <w:spacing w:beforeAutospacing="0" w:afterAutospacing="0" w:line="600" w:lineRule="exact"/>
        <w:ind w:firstLine="480" w:firstLineChars="200"/>
        <w:jc w:val="both"/>
        <w:rPr>
          <w:rFonts w:asciiTheme="minorEastAsia" w:hAnsiTheme="minorEastAsia" w:cstheme="minorEastAsia"/>
          <w:shd w:val="clear" w:color="auto" w:fill="FEFEFE"/>
          <w:lang w:bidi="ar"/>
        </w:rPr>
      </w:pPr>
      <w:r>
        <w:rPr>
          <w:rFonts w:hint="eastAsia" w:asciiTheme="minorEastAsia" w:hAnsiTheme="minorEastAsia" w:cstheme="minorEastAsia"/>
          <w:shd w:val="clear" w:color="auto" w:fill="FEFEFE"/>
          <w:lang w:bidi="ar"/>
        </w:rPr>
        <w:t xml:space="preserve">                                          </w:t>
      </w:r>
    </w:p>
    <w:p>
      <w:pPr>
        <w:pStyle w:val="4"/>
        <w:widowControl/>
        <w:shd w:val="clear" w:color="auto" w:fill="FEFEFE"/>
        <w:spacing w:beforeAutospacing="0" w:afterAutospacing="0" w:line="700" w:lineRule="atLeast"/>
        <w:jc w:val="center"/>
        <w:rPr>
          <w:rFonts w:ascii="方正仿宋简体" w:hAnsi="方正仿宋简体" w:eastAsia="方正仿宋简体" w:cs="方正仿宋简体"/>
          <w:kern w:val="2"/>
          <w:sz w:val="32"/>
          <w:szCs w:val="32"/>
        </w:rPr>
      </w:pPr>
    </w:p>
    <w:p>
      <w:pPr>
        <w:rPr>
          <w:rFonts w:ascii="方正仿宋简体" w:hAnsi="方正仿宋简体" w:eastAsia="方正仿宋简体" w:cs="方正仿宋简体"/>
          <w:sz w:val="32"/>
          <w:szCs w:val="32"/>
        </w:rPr>
      </w:pPr>
    </w:p>
    <w:sectPr>
      <w:pgSz w:w="11906" w:h="16838"/>
      <w:pgMar w:top="158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0B81E24"/>
    <w:rsid w:val="0016167A"/>
    <w:rsid w:val="0017322C"/>
    <w:rsid w:val="002E2862"/>
    <w:rsid w:val="00442A1B"/>
    <w:rsid w:val="005D7357"/>
    <w:rsid w:val="005E4539"/>
    <w:rsid w:val="006A590F"/>
    <w:rsid w:val="00733E4D"/>
    <w:rsid w:val="007349D3"/>
    <w:rsid w:val="009A74E1"/>
    <w:rsid w:val="00A5478F"/>
    <w:rsid w:val="00B57472"/>
    <w:rsid w:val="00B81E24"/>
    <w:rsid w:val="00B840D6"/>
    <w:rsid w:val="00C2311A"/>
    <w:rsid w:val="00C55B3C"/>
    <w:rsid w:val="00C74D9E"/>
    <w:rsid w:val="00DD280F"/>
    <w:rsid w:val="010907ED"/>
    <w:rsid w:val="014B2992"/>
    <w:rsid w:val="016C4E83"/>
    <w:rsid w:val="020815A7"/>
    <w:rsid w:val="02253F9D"/>
    <w:rsid w:val="02597B72"/>
    <w:rsid w:val="0265167C"/>
    <w:rsid w:val="032A570B"/>
    <w:rsid w:val="03EA4D86"/>
    <w:rsid w:val="04CF6EC1"/>
    <w:rsid w:val="059C4411"/>
    <w:rsid w:val="073E5591"/>
    <w:rsid w:val="07792D8F"/>
    <w:rsid w:val="0809197C"/>
    <w:rsid w:val="08175FBE"/>
    <w:rsid w:val="084503FB"/>
    <w:rsid w:val="08482FCF"/>
    <w:rsid w:val="08572343"/>
    <w:rsid w:val="08BE5402"/>
    <w:rsid w:val="08FF78DF"/>
    <w:rsid w:val="09575083"/>
    <w:rsid w:val="09BA49E5"/>
    <w:rsid w:val="0A3F3A62"/>
    <w:rsid w:val="0ABC2919"/>
    <w:rsid w:val="0ADE3DCC"/>
    <w:rsid w:val="0B7F09E3"/>
    <w:rsid w:val="0B9D0658"/>
    <w:rsid w:val="0C086B3E"/>
    <w:rsid w:val="0C44070D"/>
    <w:rsid w:val="0C9F0FC0"/>
    <w:rsid w:val="0CC01E83"/>
    <w:rsid w:val="0CF546E0"/>
    <w:rsid w:val="0D2B2304"/>
    <w:rsid w:val="0DF37BDF"/>
    <w:rsid w:val="0E3B53FC"/>
    <w:rsid w:val="0ECE6BC9"/>
    <w:rsid w:val="0F471666"/>
    <w:rsid w:val="0F662B29"/>
    <w:rsid w:val="0F844994"/>
    <w:rsid w:val="100B5B5E"/>
    <w:rsid w:val="10916857"/>
    <w:rsid w:val="10D36195"/>
    <w:rsid w:val="10D60409"/>
    <w:rsid w:val="11866234"/>
    <w:rsid w:val="11AC161C"/>
    <w:rsid w:val="126B5DC1"/>
    <w:rsid w:val="12E164E1"/>
    <w:rsid w:val="12F05C9B"/>
    <w:rsid w:val="12F907D7"/>
    <w:rsid w:val="131939F8"/>
    <w:rsid w:val="13411313"/>
    <w:rsid w:val="13A64A95"/>
    <w:rsid w:val="13FA6691"/>
    <w:rsid w:val="1483361D"/>
    <w:rsid w:val="148464F9"/>
    <w:rsid w:val="15413A47"/>
    <w:rsid w:val="154E378B"/>
    <w:rsid w:val="16B4522C"/>
    <w:rsid w:val="16BE270D"/>
    <w:rsid w:val="16E76453"/>
    <w:rsid w:val="173D0A08"/>
    <w:rsid w:val="17B349E9"/>
    <w:rsid w:val="18C4540F"/>
    <w:rsid w:val="18FD0ED4"/>
    <w:rsid w:val="191B0177"/>
    <w:rsid w:val="1A362A3B"/>
    <w:rsid w:val="1A6A1587"/>
    <w:rsid w:val="1B1D0AE7"/>
    <w:rsid w:val="1B3F5560"/>
    <w:rsid w:val="1BE3044B"/>
    <w:rsid w:val="1BF17602"/>
    <w:rsid w:val="1C4424BB"/>
    <w:rsid w:val="1C616EEC"/>
    <w:rsid w:val="1C755979"/>
    <w:rsid w:val="1D124E33"/>
    <w:rsid w:val="1DEE61FA"/>
    <w:rsid w:val="1EA13040"/>
    <w:rsid w:val="1EC90C7E"/>
    <w:rsid w:val="1F074DB6"/>
    <w:rsid w:val="1F743922"/>
    <w:rsid w:val="1F8E5E96"/>
    <w:rsid w:val="203268EF"/>
    <w:rsid w:val="20D320AD"/>
    <w:rsid w:val="20F80448"/>
    <w:rsid w:val="213C2203"/>
    <w:rsid w:val="2165497B"/>
    <w:rsid w:val="21CE6A20"/>
    <w:rsid w:val="223D71A6"/>
    <w:rsid w:val="225335AF"/>
    <w:rsid w:val="22BF72D3"/>
    <w:rsid w:val="22D778D9"/>
    <w:rsid w:val="22E97013"/>
    <w:rsid w:val="22FC3F79"/>
    <w:rsid w:val="23D021ED"/>
    <w:rsid w:val="241504E4"/>
    <w:rsid w:val="241F3CD9"/>
    <w:rsid w:val="244A4059"/>
    <w:rsid w:val="246F332B"/>
    <w:rsid w:val="24701685"/>
    <w:rsid w:val="247F6627"/>
    <w:rsid w:val="249E4027"/>
    <w:rsid w:val="25922FEA"/>
    <w:rsid w:val="25C22F6B"/>
    <w:rsid w:val="265A7D17"/>
    <w:rsid w:val="26924E4A"/>
    <w:rsid w:val="277C714A"/>
    <w:rsid w:val="279B2C4F"/>
    <w:rsid w:val="279B6739"/>
    <w:rsid w:val="27BF4B02"/>
    <w:rsid w:val="27CE0BF8"/>
    <w:rsid w:val="27FB1DEF"/>
    <w:rsid w:val="285F62F9"/>
    <w:rsid w:val="287008CF"/>
    <w:rsid w:val="29494267"/>
    <w:rsid w:val="298A2CCA"/>
    <w:rsid w:val="29BF16A0"/>
    <w:rsid w:val="29D060EA"/>
    <w:rsid w:val="2A0155AC"/>
    <w:rsid w:val="2A32594A"/>
    <w:rsid w:val="2A344EF2"/>
    <w:rsid w:val="2A95340A"/>
    <w:rsid w:val="2B2B0F32"/>
    <w:rsid w:val="2BB9007A"/>
    <w:rsid w:val="2BF1524A"/>
    <w:rsid w:val="2C0C00AF"/>
    <w:rsid w:val="2C5E2C63"/>
    <w:rsid w:val="2CDD3CB6"/>
    <w:rsid w:val="2D097C59"/>
    <w:rsid w:val="2D5D5821"/>
    <w:rsid w:val="2D6F34CF"/>
    <w:rsid w:val="2DC07237"/>
    <w:rsid w:val="2DC7460F"/>
    <w:rsid w:val="2E260782"/>
    <w:rsid w:val="2E5617C9"/>
    <w:rsid w:val="2E736555"/>
    <w:rsid w:val="2E9B1669"/>
    <w:rsid w:val="2F8345AC"/>
    <w:rsid w:val="2F8F0FD4"/>
    <w:rsid w:val="2FB341CE"/>
    <w:rsid w:val="2FBD1AC5"/>
    <w:rsid w:val="2FC03291"/>
    <w:rsid w:val="2FC16868"/>
    <w:rsid w:val="2FD67AF1"/>
    <w:rsid w:val="304D5781"/>
    <w:rsid w:val="30CC0B6A"/>
    <w:rsid w:val="30D55CE0"/>
    <w:rsid w:val="31150E68"/>
    <w:rsid w:val="3124673B"/>
    <w:rsid w:val="31F84098"/>
    <w:rsid w:val="31FA4661"/>
    <w:rsid w:val="32313B1F"/>
    <w:rsid w:val="324C4F62"/>
    <w:rsid w:val="32E00F57"/>
    <w:rsid w:val="331A05F6"/>
    <w:rsid w:val="332C21C8"/>
    <w:rsid w:val="334E1D36"/>
    <w:rsid w:val="33775CCE"/>
    <w:rsid w:val="340B3670"/>
    <w:rsid w:val="342E100D"/>
    <w:rsid w:val="34807082"/>
    <w:rsid w:val="34AC144E"/>
    <w:rsid w:val="35271C5A"/>
    <w:rsid w:val="35514661"/>
    <w:rsid w:val="35E55EA7"/>
    <w:rsid w:val="362E5A6C"/>
    <w:rsid w:val="365A0828"/>
    <w:rsid w:val="36F13E71"/>
    <w:rsid w:val="3707657D"/>
    <w:rsid w:val="37697ECB"/>
    <w:rsid w:val="37851B25"/>
    <w:rsid w:val="37AA1BA4"/>
    <w:rsid w:val="38A84403"/>
    <w:rsid w:val="38FA688F"/>
    <w:rsid w:val="393D4626"/>
    <w:rsid w:val="394A1D5A"/>
    <w:rsid w:val="399C1BE5"/>
    <w:rsid w:val="3A422BE1"/>
    <w:rsid w:val="3A5410E0"/>
    <w:rsid w:val="3A8C0891"/>
    <w:rsid w:val="3AF7525B"/>
    <w:rsid w:val="3B3D57CD"/>
    <w:rsid w:val="3C0D09DD"/>
    <w:rsid w:val="3C7A2995"/>
    <w:rsid w:val="3C9455C1"/>
    <w:rsid w:val="3C95264D"/>
    <w:rsid w:val="3CD43F88"/>
    <w:rsid w:val="3CF76BA6"/>
    <w:rsid w:val="3D0A6B9E"/>
    <w:rsid w:val="3D3660C3"/>
    <w:rsid w:val="3E693DBC"/>
    <w:rsid w:val="3F64528F"/>
    <w:rsid w:val="3F990BB2"/>
    <w:rsid w:val="3FF063CE"/>
    <w:rsid w:val="40A0177C"/>
    <w:rsid w:val="40D162EE"/>
    <w:rsid w:val="41A40550"/>
    <w:rsid w:val="425E5CCA"/>
    <w:rsid w:val="426E1C5D"/>
    <w:rsid w:val="428E5A33"/>
    <w:rsid w:val="433E0172"/>
    <w:rsid w:val="436907AD"/>
    <w:rsid w:val="4375571E"/>
    <w:rsid w:val="438E685C"/>
    <w:rsid w:val="43921110"/>
    <w:rsid w:val="439D4E7E"/>
    <w:rsid w:val="43FA71C3"/>
    <w:rsid w:val="450238C8"/>
    <w:rsid w:val="45676B42"/>
    <w:rsid w:val="459372CA"/>
    <w:rsid w:val="45B30FA1"/>
    <w:rsid w:val="462D56B5"/>
    <w:rsid w:val="46AB3388"/>
    <w:rsid w:val="46F1195D"/>
    <w:rsid w:val="476058FC"/>
    <w:rsid w:val="4770221E"/>
    <w:rsid w:val="477259EE"/>
    <w:rsid w:val="47AC65E9"/>
    <w:rsid w:val="47E37927"/>
    <w:rsid w:val="47ED7B16"/>
    <w:rsid w:val="47EE7806"/>
    <w:rsid w:val="48243044"/>
    <w:rsid w:val="48FF17D4"/>
    <w:rsid w:val="491D163A"/>
    <w:rsid w:val="491F60F9"/>
    <w:rsid w:val="495609B0"/>
    <w:rsid w:val="49D03BDD"/>
    <w:rsid w:val="4A342BDF"/>
    <w:rsid w:val="4B5E7185"/>
    <w:rsid w:val="4B6E2446"/>
    <w:rsid w:val="4B740302"/>
    <w:rsid w:val="4B7677B0"/>
    <w:rsid w:val="4C110AAB"/>
    <w:rsid w:val="4C455E4E"/>
    <w:rsid w:val="4C5D5E7B"/>
    <w:rsid w:val="4C7F3AA9"/>
    <w:rsid w:val="4D1A4A08"/>
    <w:rsid w:val="4D1C3D02"/>
    <w:rsid w:val="4D2D2627"/>
    <w:rsid w:val="4DCB72D1"/>
    <w:rsid w:val="4DEF2999"/>
    <w:rsid w:val="4DFA70B6"/>
    <w:rsid w:val="4E2831CE"/>
    <w:rsid w:val="4ECE7FFD"/>
    <w:rsid w:val="4F1E0BB2"/>
    <w:rsid w:val="4F245F88"/>
    <w:rsid w:val="4F72029A"/>
    <w:rsid w:val="4F8008EC"/>
    <w:rsid w:val="4F9A357B"/>
    <w:rsid w:val="50093DDD"/>
    <w:rsid w:val="504C0B89"/>
    <w:rsid w:val="506C5512"/>
    <w:rsid w:val="50F868DF"/>
    <w:rsid w:val="51476A8B"/>
    <w:rsid w:val="514D4D04"/>
    <w:rsid w:val="516810CF"/>
    <w:rsid w:val="51D36CA8"/>
    <w:rsid w:val="521B36AC"/>
    <w:rsid w:val="52643715"/>
    <w:rsid w:val="52716ECC"/>
    <w:rsid w:val="52961AAB"/>
    <w:rsid w:val="52DA14C7"/>
    <w:rsid w:val="534A502C"/>
    <w:rsid w:val="53604B5F"/>
    <w:rsid w:val="538E08AE"/>
    <w:rsid w:val="53C93838"/>
    <w:rsid w:val="541A73EB"/>
    <w:rsid w:val="546D2A6C"/>
    <w:rsid w:val="54892945"/>
    <w:rsid w:val="54B60F40"/>
    <w:rsid w:val="54C35930"/>
    <w:rsid w:val="55297B20"/>
    <w:rsid w:val="555A4060"/>
    <w:rsid w:val="55A244D5"/>
    <w:rsid w:val="56513129"/>
    <w:rsid w:val="571221C1"/>
    <w:rsid w:val="572F2656"/>
    <w:rsid w:val="57382578"/>
    <w:rsid w:val="5757142B"/>
    <w:rsid w:val="57AF532F"/>
    <w:rsid w:val="57DE71B1"/>
    <w:rsid w:val="5858033C"/>
    <w:rsid w:val="585A0AB6"/>
    <w:rsid w:val="59167F60"/>
    <w:rsid w:val="59BB57C8"/>
    <w:rsid w:val="59FF5D06"/>
    <w:rsid w:val="5A11590C"/>
    <w:rsid w:val="5A414559"/>
    <w:rsid w:val="5A4A15DD"/>
    <w:rsid w:val="5A5328C5"/>
    <w:rsid w:val="5AEA4532"/>
    <w:rsid w:val="5B254FA0"/>
    <w:rsid w:val="5BDD145F"/>
    <w:rsid w:val="5BE20D44"/>
    <w:rsid w:val="5C69013D"/>
    <w:rsid w:val="5DBE13D5"/>
    <w:rsid w:val="5E067092"/>
    <w:rsid w:val="5EB563D5"/>
    <w:rsid w:val="5F5C7F47"/>
    <w:rsid w:val="5FE17E43"/>
    <w:rsid w:val="601F793A"/>
    <w:rsid w:val="602811D8"/>
    <w:rsid w:val="60476B2C"/>
    <w:rsid w:val="608F0C71"/>
    <w:rsid w:val="60F8050C"/>
    <w:rsid w:val="61356D03"/>
    <w:rsid w:val="615F7A2F"/>
    <w:rsid w:val="62807E1B"/>
    <w:rsid w:val="62E8698C"/>
    <w:rsid w:val="6370702A"/>
    <w:rsid w:val="63C55881"/>
    <w:rsid w:val="63C80222"/>
    <w:rsid w:val="63F227A0"/>
    <w:rsid w:val="63F23D1D"/>
    <w:rsid w:val="645F7970"/>
    <w:rsid w:val="65414FE0"/>
    <w:rsid w:val="66154569"/>
    <w:rsid w:val="66FB5280"/>
    <w:rsid w:val="67160C40"/>
    <w:rsid w:val="676239E9"/>
    <w:rsid w:val="6764284E"/>
    <w:rsid w:val="67EE7233"/>
    <w:rsid w:val="685F15CB"/>
    <w:rsid w:val="68F3660A"/>
    <w:rsid w:val="690001CF"/>
    <w:rsid w:val="698C438D"/>
    <w:rsid w:val="69E40D40"/>
    <w:rsid w:val="6AB13BF2"/>
    <w:rsid w:val="6AEC67D5"/>
    <w:rsid w:val="6BD942FC"/>
    <w:rsid w:val="6C24688E"/>
    <w:rsid w:val="6C9769D0"/>
    <w:rsid w:val="6D7045FF"/>
    <w:rsid w:val="6F887496"/>
    <w:rsid w:val="6FB7442B"/>
    <w:rsid w:val="6FBA7342"/>
    <w:rsid w:val="705542FF"/>
    <w:rsid w:val="7084777D"/>
    <w:rsid w:val="71316FD5"/>
    <w:rsid w:val="71684844"/>
    <w:rsid w:val="72B5435B"/>
    <w:rsid w:val="731A14F8"/>
    <w:rsid w:val="736A557D"/>
    <w:rsid w:val="73C91C3F"/>
    <w:rsid w:val="74684BB1"/>
    <w:rsid w:val="74BB01C4"/>
    <w:rsid w:val="75536595"/>
    <w:rsid w:val="75EB5BA3"/>
    <w:rsid w:val="761A100D"/>
    <w:rsid w:val="769512E0"/>
    <w:rsid w:val="76F13D37"/>
    <w:rsid w:val="773778B0"/>
    <w:rsid w:val="781B124B"/>
    <w:rsid w:val="785E7C96"/>
    <w:rsid w:val="78710C23"/>
    <w:rsid w:val="78B439AD"/>
    <w:rsid w:val="78F2042B"/>
    <w:rsid w:val="79162EB4"/>
    <w:rsid w:val="794E65EB"/>
    <w:rsid w:val="79D5265A"/>
    <w:rsid w:val="7A002CCD"/>
    <w:rsid w:val="7A29384A"/>
    <w:rsid w:val="7AE44490"/>
    <w:rsid w:val="7B834BA5"/>
    <w:rsid w:val="7BB3575C"/>
    <w:rsid w:val="7BEA4076"/>
    <w:rsid w:val="7BEF390D"/>
    <w:rsid w:val="7BFA6638"/>
    <w:rsid w:val="7CC065E6"/>
    <w:rsid w:val="7CDA7088"/>
    <w:rsid w:val="7D3A2A80"/>
    <w:rsid w:val="7D5A1485"/>
    <w:rsid w:val="7E807284"/>
    <w:rsid w:val="7EA31BE7"/>
    <w:rsid w:val="7EB32231"/>
    <w:rsid w:val="7F1118C0"/>
    <w:rsid w:val="7F1609D7"/>
    <w:rsid w:val="7F1E1D48"/>
    <w:rsid w:val="7F753658"/>
    <w:rsid w:val="7F8D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2"/>
    <w:basedOn w:val="1"/>
    <w:qFormat/>
    <w:uiPriority w:val="0"/>
    <w:pPr>
      <w:spacing w:line="600" w:lineRule="exact"/>
      <w:jc w:val="center"/>
    </w:pPr>
    <w:rPr>
      <w:rFonts w:eastAsia="方正小标宋简体"/>
      <w:bCs/>
      <w:sz w:val="44"/>
      <w:szCs w:val="44"/>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0000FF"/>
      <w:u w:val="single"/>
    </w:rPr>
  </w:style>
  <w:style w:type="character" w:customStyle="1" w:styleId="9">
    <w:name w:val="MSG_EN_FONT_STYLE_NAME_TEMPLATE_ROLE_NUMBER MSG_EN_FONT_STYLE_NAME_BY_ROLE_TEXT 2_"/>
    <w:basedOn w:val="6"/>
    <w:link w:val="10"/>
    <w:unhideWhenUsed/>
    <w:qFormat/>
    <w:locked/>
    <w:uiPriority w:val="99"/>
    <w:rPr>
      <w:rFonts w:hint="eastAsia" w:ascii="PMingLiU" w:hAnsi="PMingLiU" w:eastAsia="PMingLiU"/>
      <w:spacing w:val="50"/>
      <w:sz w:val="28"/>
    </w:rPr>
  </w:style>
  <w:style w:type="paragraph" w:customStyle="1" w:styleId="10">
    <w:name w:val="MSG_EN_FONT_STYLE_NAME_TEMPLATE_ROLE_NUMBER MSG_EN_FONT_STYLE_NAME_BY_ROLE_TEXT 2"/>
    <w:basedOn w:val="1"/>
    <w:link w:val="9"/>
    <w:unhideWhenUsed/>
    <w:qFormat/>
    <w:uiPriority w:val="99"/>
    <w:pPr>
      <w:shd w:val="clear" w:color="auto" w:fill="FFFFFF"/>
      <w:spacing w:before="760" w:after="760" w:line="595" w:lineRule="exact"/>
      <w:ind w:hanging="1320"/>
      <w:jc w:val="distribute"/>
    </w:pPr>
    <w:rPr>
      <w:rFonts w:hint="eastAsia" w:ascii="PMingLiU" w:hAnsi="PMingLiU" w:eastAsia="PMingLiU"/>
      <w:spacing w:val="5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2124</Words>
  <Characters>2199</Characters>
  <Lines>20</Lines>
  <Paragraphs>5</Paragraphs>
  <TotalTime>34</TotalTime>
  <ScaleCrop>false</ScaleCrop>
  <LinksUpToDate>false</LinksUpToDate>
  <CharactersWithSpaces>2384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2021-01-29T02:36:00Z</dcterms:created>
  <dc:creator>lenovo001</dc:creator>
  <cp:lastModifiedBy>Administrator</cp:lastModifiedBy>
  <cp:lastPrinted>2021-01-29T02:42:00Z</cp:lastPrinted>
  <dcterms:modified xsi:type="dcterms:W3CDTF">2022-07-06T07:27:23Z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4282431BA088412AA46F4BD7E1FD6E69</vt:lpwstr>
  </property>
</Properties>
</file>